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9A333" w14:textId="77777777" w:rsidR="00F1335E" w:rsidRDefault="00F1335E" w:rsidP="00F1335E">
      <w:pPr>
        <w:pStyle w:val="Normlnweb"/>
        <w:rPr>
          <w:b/>
          <w:color w:val="000000"/>
          <w:sz w:val="40"/>
          <w:szCs w:val="40"/>
        </w:rPr>
      </w:pPr>
      <w:bookmarkStart w:id="0" w:name="_GoBack"/>
      <w:bookmarkEnd w:id="0"/>
    </w:p>
    <w:p w14:paraId="74B692BF" w14:textId="35A86603" w:rsidR="00F1335E" w:rsidRDefault="00353036" w:rsidP="00B87BC4">
      <w:pPr>
        <w:pStyle w:val="Normlnweb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KMENY</w:t>
      </w:r>
      <w:r w:rsidR="00A86421">
        <w:rPr>
          <w:b/>
          <w:color w:val="000000"/>
          <w:sz w:val="40"/>
          <w:szCs w:val="40"/>
        </w:rPr>
        <w:t xml:space="preserve"> 90</w:t>
      </w:r>
      <w:r w:rsidR="00B87BC4">
        <w:rPr>
          <w:b/>
          <w:color w:val="000000"/>
          <w:sz w:val="40"/>
          <w:szCs w:val="40"/>
        </w:rPr>
        <w:t xml:space="preserve"> </w:t>
      </w:r>
      <w:r>
        <w:rPr>
          <w:b/>
          <w:color w:val="000000"/>
          <w:sz w:val="40"/>
          <w:szCs w:val="40"/>
        </w:rPr>
        <w:t xml:space="preserve">jsou </w:t>
      </w:r>
      <w:r w:rsidR="00AC2731">
        <w:rPr>
          <w:b/>
          <w:color w:val="000000"/>
          <w:sz w:val="40"/>
          <w:szCs w:val="40"/>
        </w:rPr>
        <w:t xml:space="preserve">historicky </w:t>
      </w:r>
      <w:r>
        <w:rPr>
          <w:b/>
          <w:color w:val="000000"/>
          <w:sz w:val="40"/>
          <w:szCs w:val="40"/>
        </w:rPr>
        <w:t xml:space="preserve">nejúspěšnější výstavou Moravské galerie </w:t>
      </w:r>
    </w:p>
    <w:p w14:paraId="1B28A492" w14:textId="34BBDF9B" w:rsidR="00B71F1E" w:rsidRDefault="00353036" w:rsidP="00B87BC4">
      <w:pPr>
        <w:pStyle w:val="Normlnweb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Tisková zpráva ze dne 2.</w:t>
      </w:r>
      <w:r w:rsidR="00B71F1E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října</w:t>
      </w:r>
      <w:r w:rsidR="00B71F1E">
        <w:rPr>
          <w:b/>
          <w:color w:val="000000"/>
          <w:sz w:val="22"/>
          <w:szCs w:val="22"/>
        </w:rPr>
        <w:t xml:space="preserve"> 2017</w:t>
      </w:r>
    </w:p>
    <w:p w14:paraId="44C76099" w14:textId="42721DF2" w:rsidR="00764661" w:rsidRPr="00E05955" w:rsidRDefault="00764661" w:rsidP="00E05955">
      <w:pPr>
        <w:rPr>
          <w:b/>
        </w:rPr>
      </w:pPr>
      <w:r>
        <w:rPr>
          <w:b/>
        </w:rPr>
        <w:t>Dne 1. října</w:t>
      </w:r>
      <w:r w:rsidR="00FB190E" w:rsidRPr="00E05955">
        <w:rPr>
          <w:b/>
        </w:rPr>
        <w:t xml:space="preserve"> úderem 22 hodiny skončila výstava KMENY 90. V Uměleckoprůmyslovém m</w:t>
      </w:r>
      <w:r w:rsidR="007C4518" w:rsidRPr="00E05955">
        <w:rPr>
          <w:b/>
        </w:rPr>
        <w:t>uzeu vítala návštěvníky po více než tři</w:t>
      </w:r>
      <w:r w:rsidR="00FB190E" w:rsidRPr="00E05955">
        <w:rPr>
          <w:b/>
        </w:rPr>
        <w:t xml:space="preserve"> měsíce a její celková n</w:t>
      </w:r>
      <w:r w:rsidR="009230D6">
        <w:rPr>
          <w:b/>
        </w:rPr>
        <w:t>ávště</w:t>
      </w:r>
      <w:r w:rsidR="00353036" w:rsidRPr="00E05955">
        <w:rPr>
          <w:b/>
        </w:rPr>
        <w:t xml:space="preserve">vnost </w:t>
      </w:r>
      <w:r w:rsidR="009230D6">
        <w:rPr>
          <w:b/>
        </w:rPr>
        <w:t>či</w:t>
      </w:r>
      <w:r w:rsidR="00FB190E" w:rsidRPr="00E05955">
        <w:rPr>
          <w:b/>
        </w:rPr>
        <w:t xml:space="preserve">ní </w:t>
      </w:r>
      <w:r w:rsidR="00AC2731">
        <w:rPr>
          <w:b/>
        </w:rPr>
        <w:t>28 633</w:t>
      </w:r>
      <w:r w:rsidR="00A02C21" w:rsidRPr="00440F2D">
        <w:rPr>
          <w:b/>
        </w:rPr>
        <w:t xml:space="preserve"> </w:t>
      </w:r>
      <w:r w:rsidR="00A02C21" w:rsidRPr="00E05955">
        <w:rPr>
          <w:b/>
        </w:rPr>
        <w:t xml:space="preserve">osob. </w:t>
      </w:r>
      <w:r w:rsidR="00D9195F">
        <w:rPr>
          <w:b/>
        </w:rPr>
        <w:t xml:space="preserve">Předčila tak doposud nejnavštěvovanější výstavy, </w:t>
      </w:r>
      <w:r w:rsidR="00AC2731">
        <w:rPr>
          <w:b/>
        </w:rPr>
        <w:t xml:space="preserve">jakými byly </w:t>
      </w:r>
      <w:r w:rsidR="001E5DF3" w:rsidRPr="00E05955">
        <w:rPr>
          <w:b/>
        </w:rPr>
        <w:t xml:space="preserve">Alfons Mucha – Český </w:t>
      </w:r>
      <w:r w:rsidR="0045786E">
        <w:rPr>
          <w:b/>
        </w:rPr>
        <w:t xml:space="preserve">mistr Belle </w:t>
      </w:r>
      <w:proofErr w:type="spellStart"/>
      <w:r w:rsidR="0045786E">
        <w:rPr>
          <w:b/>
        </w:rPr>
        <w:t>E</w:t>
      </w:r>
      <w:r w:rsidR="001E5DF3" w:rsidRPr="00E05955">
        <w:rPr>
          <w:b/>
        </w:rPr>
        <w:t>poque</w:t>
      </w:r>
      <w:proofErr w:type="spellEnd"/>
      <w:r w:rsidR="00AC2731">
        <w:rPr>
          <w:b/>
        </w:rPr>
        <w:t xml:space="preserve"> nebo Obrazy mysli / Mysl v obrazech</w:t>
      </w:r>
      <w:r w:rsidR="007C4518" w:rsidRPr="00E05955">
        <w:rPr>
          <w:b/>
        </w:rPr>
        <w:t>.</w:t>
      </w:r>
      <w:r>
        <w:rPr>
          <w:b/>
        </w:rPr>
        <w:t xml:space="preserve"> </w:t>
      </w:r>
      <w:r w:rsidR="009230D6">
        <w:rPr>
          <w:b/>
        </w:rPr>
        <w:t>Největší exponát</w:t>
      </w:r>
      <w:r w:rsidR="00DD060A">
        <w:rPr>
          <w:b/>
        </w:rPr>
        <w:t xml:space="preserve"> </w:t>
      </w:r>
      <w:r w:rsidR="009230D6">
        <w:rPr>
          <w:b/>
        </w:rPr>
        <w:t xml:space="preserve">– Růžový tank, </w:t>
      </w:r>
      <w:r w:rsidR="00D9195F">
        <w:rPr>
          <w:b/>
        </w:rPr>
        <w:t xml:space="preserve">se těšil z permanentního </w:t>
      </w:r>
      <w:r w:rsidR="006A7ECA">
        <w:rPr>
          <w:b/>
        </w:rPr>
        <w:t xml:space="preserve">zájmu lidí, stal se také častým předmětem debat nejen na sociálních sítích. </w:t>
      </w:r>
    </w:p>
    <w:p w14:paraId="4C3178C2" w14:textId="77777777" w:rsidR="00B71F1E" w:rsidRDefault="00B71F1E" w:rsidP="00B87BC4">
      <w:pPr>
        <w:pStyle w:val="Normlnweb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KMENY 90</w:t>
      </w:r>
    </w:p>
    <w:p w14:paraId="6F3D4F22" w14:textId="4C142EB2" w:rsidR="00FC7BEE" w:rsidRDefault="00FC7BEE" w:rsidP="00E05955">
      <w:r>
        <w:t>Výstava KMENY 90</w:t>
      </w:r>
      <w:r w:rsidR="00DD060A">
        <w:t xml:space="preserve">, </w:t>
      </w:r>
      <w:r w:rsidR="00DD060A" w:rsidRPr="00975F0F">
        <w:t>která přiblížila publiku alternativní subkultury 90. let,</w:t>
      </w:r>
      <w:r w:rsidR="00DD060A">
        <w:rPr>
          <w:b/>
        </w:rPr>
        <w:t xml:space="preserve"> </w:t>
      </w:r>
      <w:r>
        <w:t>si na své konto</w:t>
      </w:r>
      <w:r w:rsidR="00DD060A">
        <w:t xml:space="preserve"> připsala</w:t>
      </w:r>
      <w:r>
        <w:t xml:space="preserve"> hned několik kladných </w:t>
      </w:r>
      <w:r w:rsidR="00DD060A">
        <w:t>bod</w:t>
      </w:r>
      <w:r>
        <w:t>ů</w:t>
      </w:r>
      <w:r w:rsidR="00DD060A">
        <w:t>.</w:t>
      </w:r>
      <w:r>
        <w:t xml:space="preserve"> </w:t>
      </w:r>
      <w:r w:rsidR="00DD060A">
        <w:t>P</w:t>
      </w:r>
      <w:r>
        <w:t xml:space="preserve">ředně dokázala přilákat </w:t>
      </w:r>
      <w:r w:rsidR="00AC2731">
        <w:t>více než 28</w:t>
      </w:r>
      <w:r w:rsidR="00FA181B">
        <w:t xml:space="preserve"> tisíc lidí</w:t>
      </w:r>
      <w:r w:rsidR="00C25421">
        <w:t>, c</w:t>
      </w:r>
      <w:r w:rsidR="00AC2731">
        <w:t xml:space="preserve">ož je nejvyšší </w:t>
      </w:r>
      <w:r w:rsidR="00C25421">
        <w:t>počet</w:t>
      </w:r>
      <w:r w:rsidR="00AC2731">
        <w:t xml:space="preserve"> od doby, kdy se dá doložit návštěvnost jednotlivých výstav. J</w:t>
      </w:r>
      <w:r w:rsidR="00FA181B">
        <w:t xml:space="preserve">ednalo se především o mladé publikum, </w:t>
      </w:r>
      <w:r w:rsidR="00B72CB4">
        <w:t xml:space="preserve">jež </w:t>
      </w:r>
      <w:r w:rsidR="00C1705C">
        <w:t xml:space="preserve">navštěvovalo </w:t>
      </w:r>
      <w:r w:rsidR="00FA181B">
        <w:t>také komentované prohlídky a</w:t>
      </w:r>
      <w:r w:rsidR="00556349">
        <w:t xml:space="preserve"> </w:t>
      </w:r>
      <w:r w:rsidR="00FA181B">
        <w:t>další doprovodn</w:t>
      </w:r>
      <w:r w:rsidR="00556349">
        <w:t>ý</w:t>
      </w:r>
      <w:r w:rsidR="00FA181B">
        <w:t xml:space="preserve"> program</w:t>
      </w:r>
      <w:r w:rsidR="00556349">
        <w:t>: projekce, přednášky</w:t>
      </w:r>
      <w:r w:rsidR="006E4C69">
        <w:t>, DJ sety, divadelní představení</w:t>
      </w:r>
      <w:r w:rsidR="00556349">
        <w:t xml:space="preserve"> a koncerty tematicky spjaté s 90. lety.</w:t>
      </w:r>
      <w:r>
        <w:t xml:space="preserve"> </w:t>
      </w:r>
      <w:r w:rsidR="00556349">
        <w:t>Právě díky tomu vzbudila výstava</w:t>
      </w:r>
      <w:r w:rsidR="00DD060A">
        <w:t xml:space="preserve"> </w:t>
      </w:r>
      <w:r w:rsidR="00556349">
        <w:t>ohlas</w:t>
      </w:r>
      <w:r w:rsidR="00DD060A">
        <w:t xml:space="preserve"> na sociálních sítích</w:t>
      </w:r>
      <w:r w:rsidR="00556349">
        <w:t xml:space="preserve">, kde zájem o KMENY 90 podpořil </w:t>
      </w:r>
      <w:r w:rsidR="00B72CB4">
        <w:t xml:space="preserve">vizuálně atraktivní a nepřehlédnutelný </w:t>
      </w:r>
      <w:r w:rsidR="00556349">
        <w:t>Růžový tank.</w:t>
      </w:r>
      <w:r w:rsidR="00DD060A">
        <w:t xml:space="preserve"> </w:t>
      </w:r>
      <w:r w:rsidR="00FA181B">
        <w:t>Častým návštěvníkem výstavy byly také škol</w:t>
      </w:r>
      <w:r w:rsidR="00DD060A">
        <w:t>ní skupiny</w:t>
      </w:r>
      <w:r w:rsidR="00FA181B">
        <w:t>, které využ</w:t>
      </w:r>
      <w:r w:rsidR="00DD060A">
        <w:t>ívaly</w:t>
      </w:r>
      <w:r w:rsidR="00FA181B">
        <w:t xml:space="preserve"> nabídky edukačních programů</w:t>
      </w:r>
      <w:r w:rsidR="00B72CB4">
        <w:t>, a rodiče s dětmi, jež přilákala dětská vernisáž a nabídka workshopů.</w:t>
      </w:r>
    </w:p>
    <w:p w14:paraId="6462984E" w14:textId="1D652F14" w:rsidR="00443D7C" w:rsidRDefault="00443D7C" w:rsidP="00E05955">
      <w:r>
        <w:t xml:space="preserve">Podle ředitele Moravské galerie Jana </w:t>
      </w:r>
      <w:proofErr w:type="spellStart"/>
      <w:r>
        <w:t>Presse</w:t>
      </w:r>
      <w:proofErr w:type="spellEnd"/>
      <w:r w:rsidR="006E4C69" w:rsidRPr="00443D7C">
        <w:t xml:space="preserve"> je jedním z hlavních úspěchů výstavy velkolepý </w:t>
      </w:r>
      <w:proofErr w:type="spellStart"/>
      <w:r w:rsidR="006E4C69" w:rsidRPr="00443D7C">
        <w:t>opening</w:t>
      </w:r>
      <w:proofErr w:type="spellEnd"/>
      <w:r w:rsidR="006E4C69" w:rsidRPr="00443D7C">
        <w:t xml:space="preserve">, </w:t>
      </w:r>
      <w:r w:rsidR="006A7ECA">
        <w:t>který se konal na ulici Husova</w:t>
      </w:r>
      <w:r w:rsidR="006E4C69" w:rsidRPr="00443D7C">
        <w:t>.</w:t>
      </w:r>
      <w:r w:rsidR="00486E92" w:rsidRPr="00443D7C">
        <w:t xml:space="preserve"> </w:t>
      </w:r>
      <w:r w:rsidRPr="00443D7C">
        <w:t>„</w:t>
      </w:r>
      <w:r w:rsidRPr="006A7ECA">
        <w:rPr>
          <w:i/>
        </w:rPr>
        <w:t xml:space="preserve">Nešlo jen o překonání návštěvnosti a tržeb ze vstupného, výstava byla cenná také v tom, že ukázala jiný druh kurátorské práce. Pro muzeum není právě typické, že se věnuje </w:t>
      </w:r>
      <w:proofErr w:type="spellStart"/>
      <w:r w:rsidRPr="006A7ECA">
        <w:rPr>
          <w:i/>
        </w:rPr>
        <w:t>muzealizaci</w:t>
      </w:r>
      <w:proofErr w:type="spellEnd"/>
      <w:r w:rsidRPr="006A7ECA">
        <w:rPr>
          <w:i/>
        </w:rPr>
        <w:t xml:space="preserve"> ještě nedávno živého fenoménu 90. let. V tomto směru chceme být mnohem blíže nedávné minulosti a místy také budoucnosti, kterou můžeme naším prostřednictvím p</w:t>
      </w:r>
      <w:r w:rsidR="006A7ECA">
        <w:rPr>
          <w:i/>
        </w:rPr>
        <w:t>redikovat</w:t>
      </w:r>
      <w:r w:rsidRPr="006A7ECA">
        <w:rPr>
          <w:i/>
        </w:rPr>
        <w:t>,</w:t>
      </w:r>
      <w:r w:rsidRPr="00443D7C">
        <w:t xml:space="preserve">“ komentuje dále Press. </w:t>
      </w:r>
    </w:p>
    <w:p w14:paraId="1BA26891" w14:textId="7B62894B" w:rsidR="00105C3F" w:rsidRDefault="00486E92" w:rsidP="00E05955">
      <w:r>
        <w:t>Radost z úspěchu výstavy má také její kurátor Vladimir 518</w:t>
      </w:r>
      <w:r w:rsidR="006A7ECA">
        <w:t>, na jehož komentovanou prohlídku v poslední otevírací den dorazilo 440 lidí</w:t>
      </w:r>
      <w:r w:rsidR="00576E40">
        <w:t>: „</w:t>
      </w:r>
      <w:r w:rsidR="00576E40" w:rsidRPr="00576E40">
        <w:rPr>
          <w:i/>
        </w:rPr>
        <w:t xml:space="preserve">Samozřejmě mě těší vysoká návštěvnost výstavy, ale ještě větší radost mi dělá prostý fakt, že se podobně náročný projekt vůbec podařilo dát dohromady </w:t>
      </w:r>
      <w:r w:rsidR="00576E40">
        <w:rPr>
          <w:i/>
        </w:rPr>
        <w:br/>
      </w:r>
      <w:r w:rsidR="00576E40" w:rsidRPr="00576E40">
        <w:rPr>
          <w:i/>
        </w:rPr>
        <w:t xml:space="preserve">a zdárně </w:t>
      </w:r>
      <w:r w:rsidR="00576E40">
        <w:rPr>
          <w:i/>
        </w:rPr>
        <w:t xml:space="preserve">ho </w:t>
      </w:r>
      <w:r w:rsidR="00576E40" w:rsidRPr="00576E40">
        <w:rPr>
          <w:i/>
        </w:rPr>
        <w:t>dotáhnout až do konce. Pro mě osobně to byl velký zážitek.</w:t>
      </w:r>
      <w:r w:rsidR="00576E40">
        <w:t>“</w:t>
      </w:r>
    </w:p>
    <w:p w14:paraId="5115672A" w14:textId="63495FC8" w:rsidR="006E4C69" w:rsidRDefault="00935AD6" w:rsidP="00E05955">
      <w:r>
        <w:t xml:space="preserve">Na </w:t>
      </w:r>
      <w:r w:rsidR="00105C3F">
        <w:t xml:space="preserve">KMENY 90 lákal </w:t>
      </w:r>
      <w:r>
        <w:t>také největší exponát</w:t>
      </w:r>
      <w:r w:rsidR="00105C3F">
        <w:t xml:space="preserve"> </w:t>
      </w:r>
      <w:r>
        <w:t>zasazený do veřejného prostoru – Růžový tank</w:t>
      </w:r>
      <w:r w:rsidR="00D571D8">
        <w:t xml:space="preserve"> Davida Černého</w:t>
      </w:r>
      <w:r w:rsidR="006E4C69">
        <w:t xml:space="preserve">, který se za účelem výstavy podařilo transportovat z Vojenského historického ústavu </w:t>
      </w:r>
      <w:r w:rsidR="00975F0F">
        <w:br/>
      </w:r>
      <w:r w:rsidR="006E4C69">
        <w:t xml:space="preserve">v Lešanech u Prahy. Ukázalo se, že tank, který je dnes především uměleckým dílem reagujícím na politickou situaci na začátku 90. let, stále vzbuzuje emoce související s historickými událostmi </w:t>
      </w:r>
      <w:r w:rsidR="00975F0F">
        <w:br/>
      </w:r>
      <w:r w:rsidR="006E4C69">
        <w:t>v letech 1945 a 1968.</w:t>
      </w:r>
    </w:p>
    <w:p w14:paraId="2CB792AA" w14:textId="28048B2B" w:rsidR="00047D7B" w:rsidRPr="00047D7B" w:rsidRDefault="009428FE" w:rsidP="00E05955">
      <w:r w:rsidRPr="009F5D5D">
        <w:t>Na potřeby návštěvníků reagovala Moravská galerie zpřístupněním výstavy v posledním měsíci její</w:t>
      </w:r>
      <w:r w:rsidR="009F5D5D" w:rsidRPr="009F5D5D">
        <w:t>ho trvání i v úterý, kdy bývá běžně zavřeno. Tuto nešť</w:t>
      </w:r>
      <w:r w:rsidRPr="009F5D5D">
        <w:t xml:space="preserve">astnou situaci, která vznikla jako reakce na seškrtání provozního příspěvku </w:t>
      </w:r>
      <w:r w:rsidR="009F5D5D" w:rsidRPr="009F5D5D">
        <w:t xml:space="preserve">v </w:t>
      </w:r>
      <w:r w:rsidRPr="009F5D5D">
        <w:t>90. letech, vedení galerie i</w:t>
      </w:r>
      <w:r w:rsidR="009F5D5D" w:rsidRPr="009F5D5D">
        <w:t>ntenzivně řeší, čehož je zpříst</w:t>
      </w:r>
      <w:r w:rsidRPr="009F5D5D">
        <w:t>u</w:t>
      </w:r>
      <w:r w:rsidR="009F5D5D" w:rsidRPr="009F5D5D">
        <w:t>p</w:t>
      </w:r>
      <w:r w:rsidRPr="009F5D5D">
        <w:t xml:space="preserve">nění </w:t>
      </w:r>
      <w:r w:rsidR="009F5D5D" w:rsidRPr="009F5D5D">
        <w:lastRenderedPageBreak/>
        <w:t>KMENŮ dů</w:t>
      </w:r>
      <w:r w:rsidRPr="009F5D5D">
        <w:t xml:space="preserve">kazem. Chybějící milion korun se však zatím nepodařilo získat. Vysokou návštěvnost výstavy KMENY 90 podpořil také speciální </w:t>
      </w:r>
      <w:proofErr w:type="spellStart"/>
      <w:r w:rsidRPr="009F5D5D">
        <w:t>dernisážový</w:t>
      </w:r>
      <w:proofErr w:type="spellEnd"/>
      <w:r w:rsidRPr="009F5D5D">
        <w:t xml:space="preserve"> program sestavený z komentovaných prohlídek a workshopů, po tyto dny bylo ot</w:t>
      </w:r>
      <w:r w:rsidR="009F5D5D" w:rsidRPr="009F5D5D">
        <w:t>evřeno do 22 hodiny večerní,</w:t>
      </w:r>
      <w:r w:rsidRPr="009F5D5D">
        <w:t xml:space="preserve"> výstavu</w:t>
      </w:r>
      <w:r w:rsidR="00C25421">
        <w:t xml:space="preserve"> v průběhu </w:t>
      </w:r>
      <w:proofErr w:type="spellStart"/>
      <w:r w:rsidR="00C25421">
        <w:t>dernisáže</w:t>
      </w:r>
      <w:proofErr w:type="spellEnd"/>
      <w:r w:rsidR="00C25421">
        <w:t xml:space="preserve"> vidělo 2 639</w:t>
      </w:r>
      <w:r w:rsidRPr="009F5D5D">
        <w:t xml:space="preserve"> návštěvníků.</w:t>
      </w:r>
    </w:p>
    <w:p w14:paraId="60D059A3" w14:textId="2061626B" w:rsidR="00E05955" w:rsidRPr="00047D7B" w:rsidRDefault="00047D7B" w:rsidP="00E05955">
      <w:pPr>
        <w:rPr>
          <w:b/>
        </w:rPr>
      </w:pPr>
      <w:r w:rsidRPr="00047D7B">
        <w:rPr>
          <w:b/>
        </w:rPr>
        <w:t xml:space="preserve">Návštěvnost výstavy KMENY 90 </w:t>
      </w:r>
      <w:r>
        <w:rPr>
          <w:b/>
        </w:rPr>
        <w:t>(</w:t>
      </w:r>
      <w:proofErr w:type="gramStart"/>
      <w:r>
        <w:rPr>
          <w:b/>
        </w:rPr>
        <w:t>14. 5.–1. 10</w:t>
      </w:r>
      <w:proofErr w:type="gramEnd"/>
      <w:r>
        <w:rPr>
          <w:b/>
        </w:rPr>
        <w:t>. 2017)</w:t>
      </w:r>
    </w:p>
    <w:p w14:paraId="0216BA91" w14:textId="1526146D" w:rsidR="0057488C" w:rsidRDefault="00764661" w:rsidP="00E05955">
      <w:r>
        <w:t>Výstava a doprovodné programy celkem……………</w:t>
      </w:r>
      <w:r w:rsidR="00103734">
        <w:t>……</w:t>
      </w:r>
      <w:r w:rsidR="00AC2731">
        <w:t>…………28 633</w:t>
      </w:r>
    </w:p>
    <w:p w14:paraId="7CEA8CC2" w14:textId="52C7C4F3" w:rsidR="00103734" w:rsidRDefault="00764661" w:rsidP="00AC2731">
      <w:pPr>
        <w:tabs>
          <w:tab w:val="left" w:pos="5954"/>
        </w:tabs>
      </w:pPr>
      <w:r>
        <w:t xml:space="preserve">Vstup do výstavy (včetně </w:t>
      </w:r>
      <w:r w:rsidR="00AC2731">
        <w:t xml:space="preserve">vernisáže, </w:t>
      </w:r>
      <w:r>
        <w:t>komentovaných prohlídek, edukačních</w:t>
      </w:r>
      <w:r w:rsidR="00103734">
        <w:t xml:space="preserve"> a doprovodných </w:t>
      </w:r>
      <w:r w:rsidR="00AC2731">
        <w:t>programů)…..……………………………………………………</w:t>
      </w:r>
      <w:proofErr w:type="gramStart"/>
      <w:r w:rsidR="00AC2731">
        <w:t>…..23 249</w:t>
      </w:r>
      <w:proofErr w:type="gramEnd"/>
    </w:p>
    <w:p w14:paraId="78039933" w14:textId="12909E57" w:rsidR="00105C3F" w:rsidRDefault="00103734" w:rsidP="00E05955">
      <w:r>
        <w:t xml:space="preserve">Doprovodné programy mimo výstavní prostor (Grand </w:t>
      </w:r>
      <w:proofErr w:type="spellStart"/>
      <w:r>
        <w:t>opening</w:t>
      </w:r>
      <w:proofErr w:type="spellEnd"/>
      <w:r>
        <w:t xml:space="preserve"> na ulici Husova, program v Místodržitelském paláci </w:t>
      </w:r>
      <w:r w:rsidR="00AC2731">
        <w:t xml:space="preserve">a </w:t>
      </w:r>
      <w:proofErr w:type="spellStart"/>
      <w:r w:rsidR="00AC2731">
        <w:t>Industře</w:t>
      </w:r>
      <w:proofErr w:type="spellEnd"/>
      <w:r w:rsidR="00AC2731">
        <w:t>, Prostor PRO) ……</w:t>
      </w:r>
      <w:proofErr w:type="gramStart"/>
      <w:r w:rsidR="00AC2731">
        <w:t>…..............5 384</w:t>
      </w:r>
      <w:proofErr w:type="gramEnd"/>
    </w:p>
    <w:p w14:paraId="33310F04" w14:textId="77777777" w:rsidR="00047D7B" w:rsidRDefault="00047D7B" w:rsidP="00E05955">
      <w:pPr>
        <w:rPr>
          <w:b/>
        </w:rPr>
      </w:pPr>
    </w:p>
    <w:p w14:paraId="52CCFB41" w14:textId="1758AC22" w:rsidR="00F71367" w:rsidRPr="00F71367" w:rsidRDefault="00F71367" w:rsidP="00E05955">
      <w:pPr>
        <w:rPr>
          <w:b/>
        </w:rPr>
      </w:pPr>
      <w:r w:rsidRPr="00F71367">
        <w:rPr>
          <w:b/>
        </w:rPr>
        <w:t>Nejnavštěvovanější výstavy Moravské galerie v Brně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1497"/>
        <w:gridCol w:w="3071"/>
      </w:tblGrid>
      <w:tr w:rsidR="00F71367" w14:paraId="48E0FB38" w14:textId="77777777" w:rsidTr="00AC2731">
        <w:tc>
          <w:tcPr>
            <w:tcW w:w="4644" w:type="dxa"/>
            <w:shd w:val="clear" w:color="auto" w:fill="auto"/>
          </w:tcPr>
          <w:p w14:paraId="77023DC5" w14:textId="7AD2B092" w:rsidR="00F71367" w:rsidRPr="00AC2731" w:rsidRDefault="00F71367" w:rsidP="00AC2731">
            <w:pPr>
              <w:jc w:val="both"/>
              <w:rPr>
                <w:b/>
              </w:rPr>
            </w:pPr>
            <w:r w:rsidRPr="00AC2731">
              <w:rPr>
                <w:b/>
              </w:rPr>
              <w:t>Výstava</w:t>
            </w:r>
          </w:p>
        </w:tc>
        <w:tc>
          <w:tcPr>
            <w:tcW w:w="1497" w:type="dxa"/>
            <w:shd w:val="clear" w:color="auto" w:fill="auto"/>
          </w:tcPr>
          <w:p w14:paraId="2C08AA33" w14:textId="361C5C12" w:rsidR="00F71367" w:rsidRPr="00AC2731" w:rsidRDefault="00F71367" w:rsidP="00AC2731">
            <w:pPr>
              <w:jc w:val="both"/>
              <w:rPr>
                <w:b/>
              </w:rPr>
            </w:pPr>
            <w:r w:rsidRPr="00AC2731">
              <w:rPr>
                <w:b/>
              </w:rPr>
              <w:t xml:space="preserve">Rok konání </w:t>
            </w:r>
          </w:p>
        </w:tc>
        <w:tc>
          <w:tcPr>
            <w:tcW w:w="3071" w:type="dxa"/>
            <w:shd w:val="clear" w:color="auto" w:fill="auto"/>
          </w:tcPr>
          <w:p w14:paraId="63763520" w14:textId="00805713" w:rsidR="00F71367" w:rsidRPr="00AC2731" w:rsidRDefault="00F71367" w:rsidP="00AC2731">
            <w:pPr>
              <w:jc w:val="both"/>
              <w:rPr>
                <w:b/>
              </w:rPr>
            </w:pPr>
            <w:r w:rsidRPr="00AC2731">
              <w:rPr>
                <w:b/>
              </w:rPr>
              <w:t xml:space="preserve">Návštěvnost </w:t>
            </w:r>
          </w:p>
        </w:tc>
      </w:tr>
      <w:tr w:rsidR="00F71367" w14:paraId="7B13600F" w14:textId="77777777" w:rsidTr="00F71367">
        <w:tc>
          <w:tcPr>
            <w:tcW w:w="4644" w:type="dxa"/>
          </w:tcPr>
          <w:p w14:paraId="7A127113" w14:textId="700E17D3" w:rsidR="00F71367" w:rsidRDefault="00F71367" w:rsidP="00E05955">
            <w:r>
              <w:t>KMENY 90</w:t>
            </w:r>
          </w:p>
        </w:tc>
        <w:tc>
          <w:tcPr>
            <w:tcW w:w="1497" w:type="dxa"/>
          </w:tcPr>
          <w:p w14:paraId="3088EF06" w14:textId="7FCCD3DC" w:rsidR="00F71367" w:rsidRDefault="00F71367" w:rsidP="00E05955">
            <w:r>
              <w:t>2017</w:t>
            </w:r>
          </w:p>
        </w:tc>
        <w:tc>
          <w:tcPr>
            <w:tcW w:w="3071" w:type="dxa"/>
          </w:tcPr>
          <w:p w14:paraId="10467C18" w14:textId="3BF356A7" w:rsidR="00F71367" w:rsidRDefault="00C25421" w:rsidP="00E05955">
            <w:r>
              <w:t>28 633</w:t>
            </w:r>
          </w:p>
        </w:tc>
      </w:tr>
      <w:tr w:rsidR="00F71367" w14:paraId="591A2D27" w14:textId="77777777" w:rsidTr="00F71367">
        <w:tc>
          <w:tcPr>
            <w:tcW w:w="4644" w:type="dxa"/>
          </w:tcPr>
          <w:p w14:paraId="31591A42" w14:textId="65551338" w:rsidR="00F71367" w:rsidRPr="00F71367" w:rsidRDefault="00F71367" w:rsidP="00E05955">
            <w:r w:rsidRPr="00F71367">
              <w:t xml:space="preserve">Alfons Mucha – Český mistr Belle </w:t>
            </w:r>
            <w:proofErr w:type="spellStart"/>
            <w:r w:rsidRPr="00F71367">
              <w:t>Epoque</w:t>
            </w:r>
            <w:proofErr w:type="spellEnd"/>
          </w:p>
        </w:tc>
        <w:tc>
          <w:tcPr>
            <w:tcW w:w="1497" w:type="dxa"/>
          </w:tcPr>
          <w:p w14:paraId="425124BA" w14:textId="01BB20D8" w:rsidR="00F71367" w:rsidRDefault="00F71367" w:rsidP="00E05955">
            <w:r>
              <w:t>2009–2010</w:t>
            </w:r>
          </w:p>
        </w:tc>
        <w:tc>
          <w:tcPr>
            <w:tcW w:w="3071" w:type="dxa"/>
          </w:tcPr>
          <w:p w14:paraId="3DFAC9BD" w14:textId="297B3814" w:rsidR="00F71367" w:rsidRDefault="00F71367" w:rsidP="00E05955">
            <w:r>
              <w:t>22 156</w:t>
            </w:r>
          </w:p>
        </w:tc>
      </w:tr>
      <w:tr w:rsidR="00F71367" w14:paraId="58306CCB" w14:textId="77777777" w:rsidTr="00F71367">
        <w:tc>
          <w:tcPr>
            <w:tcW w:w="4644" w:type="dxa"/>
          </w:tcPr>
          <w:p w14:paraId="5C4314AC" w14:textId="77231A66" w:rsidR="00F71367" w:rsidRDefault="00F71367" w:rsidP="00E05955">
            <w:r>
              <w:t>Od gotiky k renesanci</w:t>
            </w:r>
          </w:p>
        </w:tc>
        <w:tc>
          <w:tcPr>
            <w:tcW w:w="1497" w:type="dxa"/>
          </w:tcPr>
          <w:p w14:paraId="147CECB8" w14:textId="3689F70D" w:rsidR="00F71367" w:rsidRDefault="00F71367" w:rsidP="00E05955">
            <w:r>
              <w:t>1999–2000</w:t>
            </w:r>
          </w:p>
        </w:tc>
        <w:tc>
          <w:tcPr>
            <w:tcW w:w="3071" w:type="dxa"/>
          </w:tcPr>
          <w:p w14:paraId="17920758" w14:textId="0084B548" w:rsidR="00F71367" w:rsidRDefault="00F71367" w:rsidP="00E05955">
            <w:r>
              <w:t>21 982</w:t>
            </w:r>
          </w:p>
        </w:tc>
      </w:tr>
      <w:tr w:rsidR="00F71367" w14:paraId="41BBD5A7" w14:textId="77777777" w:rsidTr="00F71367">
        <w:tc>
          <w:tcPr>
            <w:tcW w:w="4644" w:type="dxa"/>
          </w:tcPr>
          <w:p w14:paraId="54CA9FEE" w14:textId="7E2B3B8E" w:rsidR="00F71367" w:rsidRDefault="00F71367" w:rsidP="00E05955">
            <w:r>
              <w:t>Obrazy mysli / Mysl v obrazech</w:t>
            </w:r>
          </w:p>
        </w:tc>
        <w:tc>
          <w:tcPr>
            <w:tcW w:w="1497" w:type="dxa"/>
          </w:tcPr>
          <w:p w14:paraId="7C6654C9" w14:textId="0E9D6A05" w:rsidR="00F71367" w:rsidRDefault="00F71367" w:rsidP="00E05955">
            <w:r>
              <w:t>2011–2012</w:t>
            </w:r>
          </w:p>
        </w:tc>
        <w:tc>
          <w:tcPr>
            <w:tcW w:w="3071" w:type="dxa"/>
          </w:tcPr>
          <w:p w14:paraId="7CCF8F5D" w14:textId="26DC9AE3" w:rsidR="00F71367" w:rsidRDefault="00F71367" w:rsidP="00E05955">
            <w:r>
              <w:t>21 718</w:t>
            </w:r>
          </w:p>
        </w:tc>
      </w:tr>
      <w:tr w:rsidR="00F71367" w14:paraId="60A2FAC5" w14:textId="77777777" w:rsidTr="00F71367">
        <w:tc>
          <w:tcPr>
            <w:tcW w:w="4644" w:type="dxa"/>
          </w:tcPr>
          <w:p w14:paraId="5E002CAD" w14:textId="1980E517" w:rsidR="00F71367" w:rsidRDefault="00F71367" w:rsidP="00E05955">
            <w:r>
              <w:t>Ondřej Sekora 1899–1999</w:t>
            </w:r>
          </w:p>
        </w:tc>
        <w:tc>
          <w:tcPr>
            <w:tcW w:w="1497" w:type="dxa"/>
          </w:tcPr>
          <w:p w14:paraId="47BECDDA" w14:textId="50EDF93A" w:rsidR="00F71367" w:rsidRDefault="00F71367" w:rsidP="00E05955">
            <w:r>
              <w:t xml:space="preserve">2000 </w:t>
            </w:r>
          </w:p>
        </w:tc>
        <w:tc>
          <w:tcPr>
            <w:tcW w:w="3071" w:type="dxa"/>
          </w:tcPr>
          <w:p w14:paraId="7DEBF856" w14:textId="547EFDD4" w:rsidR="00F71367" w:rsidRDefault="00F71367" w:rsidP="00E05955">
            <w:r>
              <w:t>18 297</w:t>
            </w:r>
          </w:p>
        </w:tc>
      </w:tr>
    </w:tbl>
    <w:p w14:paraId="2AECDBE3" w14:textId="77777777" w:rsidR="00A31CA4" w:rsidRDefault="00A31CA4" w:rsidP="00E05955"/>
    <w:p w14:paraId="4AB687E3" w14:textId="77777777" w:rsidR="00B87BC4" w:rsidRPr="00842368" w:rsidRDefault="003B4A97" w:rsidP="00F1335E">
      <w:pPr>
        <w:spacing w:after="0"/>
        <w:rPr>
          <w:rFonts w:cs="Times New Roman"/>
          <w:bCs/>
          <w:color w:val="000000"/>
          <w:lang w:eastAsia="ar-SA"/>
        </w:rPr>
      </w:pPr>
      <w:r w:rsidRPr="00842368">
        <w:rPr>
          <w:rFonts w:cs="Times New Roman"/>
          <w:bCs/>
          <w:color w:val="000000"/>
          <w:lang w:eastAsia="ar-SA"/>
        </w:rPr>
        <w:t>Hlavní partner výstavy</w:t>
      </w:r>
      <w:r w:rsidR="005E0668">
        <w:rPr>
          <w:rFonts w:cs="Times New Roman"/>
          <w:bCs/>
          <w:color w:val="000000"/>
          <w:lang w:eastAsia="ar-SA"/>
        </w:rPr>
        <w:t xml:space="preserve"> a doprovodných programů</w:t>
      </w:r>
    </w:p>
    <w:p w14:paraId="5787E927" w14:textId="77777777" w:rsidR="00842368" w:rsidRDefault="00842368" w:rsidP="00F1335E">
      <w:pPr>
        <w:spacing w:after="0"/>
        <w:rPr>
          <w:rFonts w:cs="Times New Roman"/>
          <w:b/>
          <w:bCs/>
          <w:color w:val="000000"/>
          <w:lang w:eastAsia="ar-SA"/>
        </w:rPr>
      </w:pPr>
    </w:p>
    <w:p w14:paraId="14086745" w14:textId="77777777" w:rsidR="003B4A97" w:rsidRDefault="00842368" w:rsidP="00F1335E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noProof/>
          <w:color w:val="000000"/>
          <w:lang w:eastAsia="cs-CZ"/>
        </w:rPr>
        <w:drawing>
          <wp:inline distT="0" distB="0" distL="0" distR="0" wp14:anchorId="03B77394" wp14:editId="2FD9998F">
            <wp:extent cx="1618488" cy="377952"/>
            <wp:effectExtent l="0" t="0" r="127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ni_partner_BU2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488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E7D56" w14:textId="77777777" w:rsidR="005E0668" w:rsidRDefault="005E0668" w:rsidP="00F1335E">
      <w:pPr>
        <w:spacing w:after="0"/>
        <w:rPr>
          <w:rFonts w:cs="Times New Roman"/>
          <w:b/>
          <w:bCs/>
          <w:color w:val="000000"/>
          <w:lang w:eastAsia="ar-SA"/>
        </w:rPr>
      </w:pPr>
    </w:p>
    <w:p w14:paraId="26CB19B8" w14:textId="5758B001" w:rsidR="005E0668" w:rsidRPr="005E0668" w:rsidRDefault="00980644" w:rsidP="00F1335E">
      <w:pPr>
        <w:spacing w:after="0"/>
        <w:rPr>
          <w:rFonts w:cs="Times New Roman"/>
          <w:bCs/>
          <w:color w:val="000000"/>
          <w:lang w:eastAsia="ar-SA"/>
        </w:rPr>
      </w:pPr>
      <w:r>
        <w:rPr>
          <w:rFonts w:cs="Times New Roman"/>
          <w:bCs/>
          <w:color w:val="000000"/>
          <w:lang w:eastAsia="ar-SA"/>
        </w:rPr>
        <w:t>Realizaci projektu podpořili</w:t>
      </w:r>
    </w:p>
    <w:p w14:paraId="58A67AA3" w14:textId="77777777" w:rsidR="005E0668" w:rsidRDefault="005E0668" w:rsidP="00F1335E">
      <w:pPr>
        <w:spacing w:after="0"/>
        <w:rPr>
          <w:rFonts w:cs="Times New Roman"/>
          <w:b/>
          <w:bCs/>
          <w:color w:val="000000"/>
          <w:lang w:eastAsia="ar-SA"/>
        </w:rPr>
      </w:pPr>
    </w:p>
    <w:p w14:paraId="05BBB468" w14:textId="77777777" w:rsidR="008E1E1E" w:rsidRPr="00B927A1" w:rsidRDefault="005E0668" w:rsidP="00B927A1">
      <w:pPr>
        <w:spacing w:after="0"/>
        <w:rPr>
          <w:rFonts w:cs="Times New Roman"/>
          <w:b/>
          <w:bCs/>
          <w:color w:val="000000"/>
          <w:lang w:eastAsia="ar-SA"/>
        </w:rPr>
      </w:pPr>
      <w:r>
        <w:rPr>
          <w:rFonts w:cs="Times New Roman"/>
          <w:b/>
          <w:bCs/>
          <w:noProof/>
          <w:color w:val="000000"/>
          <w:lang w:eastAsia="cs-CZ"/>
        </w:rPr>
        <w:drawing>
          <wp:inline distT="0" distB="0" distL="0" distR="0" wp14:anchorId="49E4BD8B" wp14:editId="78D6B9E7">
            <wp:extent cx="4737339" cy="30776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lizaci_podporuj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282" cy="309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4B08F" w14:textId="77777777" w:rsidR="00B87BC4" w:rsidRPr="005E0668" w:rsidRDefault="005E0668" w:rsidP="006456D7">
      <w:pPr>
        <w:pStyle w:val="Normlnweb"/>
        <w:spacing w:before="0" w:after="0"/>
        <w:rPr>
          <w:color w:val="000000"/>
          <w:sz w:val="22"/>
          <w:szCs w:val="22"/>
        </w:rPr>
      </w:pPr>
      <w:r w:rsidRPr="005E0668">
        <w:rPr>
          <w:color w:val="000000"/>
          <w:sz w:val="22"/>
          <w:szCs w:val="22"/>
        </w:rPr>
        <w:t>Zvláštní poděkování</w:t>
      </w:r>
    </w:p>
    <w:p w14:paraId="07F608F6" w14:textId="77777777" w:rsidR="005E0668" w:rsidRDefault="005E0668" w:rsidP="005E0668">
      <w:pPr>
        <w:pStyle w:val="Normlnweb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drawing>
          <wp:inline distT="0" distB="0" distL="0" distR="0" wp14:anchorId="5D8A8D11" wp14:editId="54147FC9">
            <wp:extent cx="914400" cy="3242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vlastni_podekovan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220" cy="32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282E3" w14:textId="77777777" w:rsidR="000B36CF" w:rsidRDefault="000B36CF" w:rsidP="000B36CF">
      <w:pPr>
        <w:pStyle w:val="Normlnweb"/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Poděkování za technickou a finanční podporu při realizaci Růžového tanku</w:t>
      </w:r>
    </w:p>
    <w:p w14:paraId="3523F6D0" w14:textId="77777777" w:rsidR="000B36CF" w:rsidRPr="005E0668" w:rsidRDefault="000B36CF" w:rsidP="000B36CF">
      <w:pPr>
        <w:pStyle w:val="Normlnweb"/>
        <w:spacing w:before="0" w:after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drawing>
          <wp:inline distT="0" distB="0" distL="0" distR="0" wp14:anchorId="2B4304BE" wp14:editId="26FD36AB">
            <wp:extent cx="3505200" cy="3101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a_instalace_tanku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089" cy="31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053D1" w14:textId="77777777" w:rsidR="005E0668" w:rsidRPr="005E0668" w:rsidRDefault="005E0668" w:rsidP="005E0668">
      <w:pPr>
        <w:pStyle w:val="Normlnweb"/>
        <w:rPr>
          <w:color w:val="000000"/>
          <w:sz w:val="22"/>
          <w:szCs w:val="22"/>
        </w:rPr>
      </w:pPr>
      <w:r w:rsidRPr="005E0668">
        <w:rPr>
          <w:color w:val="000000"/>
          <w:sz w:val="22"/>
          <w:szCs w:val="22"/>
        </w:rPr>
        <w:t>Hlavní mediální partner</w:t>
      </w:r>
    </w:p>
    <w:p w14:paraId="00C8BF90" w14:textId="10451379" w:rsidR="00105C3F" w:rsidRPr="00975F0F" w:rsidRDefault="005E0668" w:rsidP="00975F0F">
      <w:pPr>
        <w:pStyle w:val="Normlnweb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drawing>
          <wp:inline distT="0" distB="0" distL="0" distR="0" wp14:anchorId="06B5B791" wp14:editId="1A4E4B4F">
            <wp:extent cx="1751758" cy="254698"/>
            <wp:effectExtent l="0" t="0" r="127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ni_medialni_partner_C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249" cy="25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DC124" w14:textId="77777777" w:rsidR="00443D7C" w:rsidRDefault="00443D7C" w:rsidP="006456D7">
      <w:pPr>
        <w:pStyle w:val="Normlnweb"/>
        <w:spacing w:before="0" w:after="0"/>
        <w:rPr>
          <w:color w:val="000000"/>
          <w:sz w:val="22"/>
          <w:szCs w:val="22"/>
        </w:rPr>
      </w:pPr>
    </w:p>
    <w:p w14:paraId="00E89A7E" w14:textId="4F39860D" w:rsidR="00B87BC4" w:rsidRPr="005E0668" w:rsidRDefault="005E0668" w:rsidP="006456D7">
      <w:pPr>
        <w:pStyle w:val="Normlnweb"/>
        <w:spacing w:before="0" w:after="0"/>
        <w:rPr>
          <w:color w:val="000000"/>
          <w:sz w:val="22"/>
          <w:szCs w:val="22"/>
        </w:rPr>
      </w:pPr>
      <w:r w:rsidRPr="005E0668">
        <w:rPr>
          <w:color w:val="000000"/>
          <w:sz w:val="22"/>
          <w:szCs w:val="22"/>
        </w:rPr>
        <w:lastRenderedPageBreak/>
        <w:t>Rozhlasoví partneři</w:t>
      </w:r>
    </w:p>
    <w:p w14:paraId="4508B76A" w14:textId="58797ED7" w:rsidR="00975F0F" w:rsidRPr="00440F2D" w:rsidRDefault="005E0668" w:rsidP="006456D7">
      <w:pPr>
        <w:pStyle w:val="Normlnweb"/>
        <w:spacing w:before="0"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drawing>
          <wp:inline distT="0" distB="0" distL="0" distR="0" wp14:anchorId="0A2BBDC6" wp14:editId="3B365AA4">
            <wp:extent cx="2063564" cy="385943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zhlasovi_partneri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374" cy="38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4EA09" w14:textId="77777777" w:rsidR="00B87BC4" w:rsidRPr="005E0668" w:rsidRDefault="005E0668" w:rsidP="006456D7">
      <w:pPr>
        <w:pStyle w:val="Normlnweb"/>
        <w:spacing w:before="0" w:after="0"/>
        <w:rPr>
          <w:color w:val="000000"/>
          <w:sz w:val="22"/>
          <w:szCs w:val="22"/>
        </w:rPr>
      </w:pPr>
      <w:r w:rsidRPr="005E0668">
        <w:rPr>
          <w:color w:val="000000"/>
          <w:sz w:val="22"/>
          <w:szCs w:val="22"/>
        </w:rPr>
        <w:t>Mediální partneři</w:t>
      </w:r>
    </w:p>
    <w:p w14:paraId="0F634E70" w14:textId="77777777" w:rsidR="00B87BC4" w:rsidRDefault="005E0668" w:rsidP="006456D7">
      <w:pPr>
        <w:pStyle w:val="Normlnweb"/>
        <w:spacing w:before="0" w:after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drawing>
          <wp:inline distT="0" distB="0" distL="0" distR="0" wp14:anchorId="0C619C21" wp14:editId="6418EC71">
            <wp:extent cx="3167056" cy="1168267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lni_partneri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849" cy="1171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6C3C2" w14:textId="77777777" w:rsidR="00E05955" w:rsidRDefault="00E05955" w:rsidP="006456D7">
      <w:pPr>
        <w:pStyle w:val="Normlnweb"/>
        <w:spacing w:before="0" w:after="0"/>
        <w:rPr>
          <w:b/>
          <w:color w:val="000000"/>
          <w:sz w:val="22"/>
          <w:szCs w:val="22"/>
        </w:rPr>
      </w:pPr>
    </w:p>
    <w:p w14:paraId="60D4F329" w14:textId="77777777" w:rsidR="00C25421" w:rsidRPr="003A794C" w:rsidRDefault="00C25421" w:rsidP="00C25421">
      <w:pPr>
        <w:pStyle w:val="Normlnweb"/>
        <w:spacing w:before="0" w:after="0"/>
        <w:rPr>
          <w:b/>
          <w:color w:val="000000"/>
          <w:sz w:val="22"/>
          <w:szCs w:val="22"/>
        </w:rPr>
      </w:pPr>
      <w:r w:rsidRPr="003A794C">
        <w:rPr>
          <w:b/>
          <w:color w:val="000000"/>
          <w:sz w:val="22"/>
          <w:szCs w:val="22"/>
        </w:rPr>
        <w:t>Kontakt pro média</w:t>
      </w:r>
    </w:p>
    <w:p w14:paraId="6481462E" w14:textId="77777777" w:rsidR="00C25421" w:rsidRPr="003A794C" w:rsidRDefault="00C25421" w:rsidP="00C25421">
      <w:pPr>
        <w:pStyle w:val="Normlnweb"/>
        <w:spacing w:before="0" w:after="0"/>
        <w:rPr>
          <w:color w:val="000000"/>
          <w:sz w:val="22"/>
          <w:szCs w:val="22"/>
        </w:rPr>
      </w:pPr>
      <w:r w:rsidRPr="003A794C">
        <w:rPr>
          <w:b/>
          <w:color w:val="000000"/>
          <w:sz w:val="22"/>
          <w:szCs w:val="22"/>
        </w:rPr>
        <w:t>Michaela Paučo</w:t>
      </w:r>
      <w:r>
        <w:rPr>
          <w:b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 w:rsidRPr="003A794C">
        <w:rPr>
          <w:color w:val="000000"/>
          <w:sz w:val="22"/>
          <w:szCs w:val="22"/>
        </w:rPr>
        <w:t>Tisková mluvčí</w:t>
      </w:r>
      <w:r w:rsidRPr="003A794C">
        <w:rPr>
          <w:color w:val="000000"/>
          <w:sz w:val="22"/>
          <w:szCs w:val="22"/>
        </w:rPr>
        <w:br/>
        <w:t xml:space="preserve">E-mail </w:t>
      </w:r>
      <w:hyperlink r:id="rId15" w:history="1">
        <w:r w:rsidRPr="003A794C">
          <w:rPr>
            <w:rStyle w:val="Hypertextovodkaz"/>
            <w:sz w:val="22"/>
            <w:szCs w:val="22"/>
          </w:rPr>
          <w:t>tisk@moravska-galerie.cz</w:t>
        </w:r>
      </w:hyperlink>
      <w:r w:rsidRPr="003A794C">
        <w:rPr>
          <w:color w:val="000000"/>
          <w:sz w:val="22"/>
          <w:szCs w:val="22"/>
        </w:rPr>
        <w:br/>
        <w:t>Telefon +420 532 169 174</w:t>
      </w:r>
      <w:r w:rsidRPr="003A794C">
        <w:rPr>
          <w:color w:val="000000"/>
          <w:sz w:val="22"/>
          <w:szCs w:val="22"/>
        </w:rPr>
        <w:br/>
        <w:t>Mobil +420 724 516 672</w:t>
      </w:r>
    </w:p>
    <w:p w14:paraId="4E6E4E31" w14:textId="77777777" w:rsidR="00C25421" w:rsidRPr="003A794C" w:rsidRDefault="00C25421" w:rsidP="00C25421">
      <w:pPr>
        <w:pStyle w:val="Normlnweb"/>
        <w:spacing w:before="0" w:after="0"/>
        <w:rPr>
          <w:b/>
          <w:color w:val="000000"/>
          <w:sz w:val="22"/>
          <w:szCs w:val="22"/>
        </w:rPr>
      </w:pPr>
      <w:r w:rsidRPr="003A794C">
        <w:rPr>
          <w:b/>
          <w:color w:val="000000"/>
          <w:sz w:val="22"/>
          <w:szCs w:val="22"/>
        </w:rPr>
        <w:t>Moravská galerie v Brně</w:t>
      </w:r>
      <w:r w:rsidRPr="003A794C">
        <w:rPr>
          <w:b/>
          <w:color w:val="000000"/>
          <w:sz w:val="22"/>
          <w:szCs w:val="22"/>
        </w:rPr>
        <w:br/>
      </w:r>
      <w:hyperlink r:id="rId16" w:history="1">
        <w:r w:rsidRPr="003A794C">
          <w:rPr>
            <w:rStyle w:val="Hypertextovodkaz"/>
            <w:b/>
            <w:sz w:val="22"/>
            <w:szCs w:val="22"/>
          </w:rPr>
          <w:t>www.moravska-galerie.cz</w:t>
        </w:r>
      </w:hyperlink>
    </w:p>
    <w:p w14:paraId="6DCD9AC5" w14:textId="294540D5" w:rsidR="006456D7" w:rsidRPr="000B36CF" w:rsidRDefault="006456D7" w:rsidP="00C25421">
      <w:pPr>
        <w:pStyle w:val="Normlnweb"/>
        <w:spacing w:before="0" w:after="0"/>
        <w:rPr>
          <w:color w:val="000000"/>
          <w:sz w:val="22"/>
          <w:szCs w:val="22"/>
        </w:rPr>
      </w:pPr>
    </w:p>
    <w:sectPr w:rsidR="006456D7" w:rsidRPr="000B36CF" w:rsidSect="00F2105B"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A547D" w14:textId="77777777" w:rsidR="00150A4E" w:rsidRDefault="00150A4E" w:rsidP="00F1335E">
      <w:pPr>
        <w:spacing w:after="0" w:line="240" w:lineRule="auto"/>
      </w:pPr>
      <w:r>
        <w:separator/>
      </w:r>
    </w:p>
  </w:endnote>
  <w:endnote w:type="continuationSeparator" w:id="0">
    <w:p w14:paraId="4DD7017C" w14:textId="77777777" w:rsidR="00150A4E" w:rsidRDefault="00150A4E" w:rsidP="00F1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CE4BB" w14:textId="77777777" w:rsidR="00150A4E" w:rsidRDefault="00150A4E" w:rsidP="00F1335E">
      <w:pPr>
        <w:spacing w:after="0" w:line="240" w:lineRule="auto"/>
      </w:pPr>
      <w:r>
        <w:separator/>
      </w:r>
    </w:p>
  </w:footnote>
  <w:footnote w:type="continuationSeparator" w:id="0">
    <w:p w14:paraId="36D7C5C9" w14:textId="77777777" w:rsidR="00150A4E" w:rsidRDefault="00150A4E" w:rsidP="00F1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ECF51" w14:textId="77777777" w:rsidR="006E4C69" w:rsidRDefault="006E4C69">
    <w:pPr>
      <w:pStyle w:val="Zhlav"/>
    </w:pPr>
    <w:r>
      <w:rPr>
        <w:noProof/>
        <w:lang w:eastAsia="cs-CZ"/>
      </w:rPr>
      <w:drawing>
        <wp:inline distT="0" distB="0" distL="0" distR="0" wp14:anchorId="445BD4D3" wp14:editId="120080C4">
          <wp:extent cx="3021676" cy="918556"/>
          <wp:effectExtent l="0" t="0" r="762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 T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1676" cy="918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5E"/>
    <w:rsid w:val="00021A5F"/>
    <w:rsid w:val="00047D7B"/>
    <w:rsid w:val="000848F9"/>
    <w:rsid w:val="000963D9"/>
    <w:rsid w:val="000A6C89"/>
    <w:rsid w:val="000B36CF"/>
    <w:rsid w:val="000C7439"/>
    <w:rsid w:val="0010118E"/>
    <w:rsid w:val="00103734"/>
    <w:rsid w:val="00105C3F"/>
    <w:rsid w:val="00150A4E"/>
    <w:rsid w:val="00153607"/>
    <w:rsid w:val="001977F4"/>
    <w:rsid w:val="001B541B"/>
    <w:rsid w:val="001C6FF3"/>
    <w:rsid w:val="001D4810"/>
    <w:rsid w:val="001E5DF3"/>
    <w:rsid w:val="001F4F2D"/>
    <w:rsid w:val="0021334D"/>
    <w:rsid w:val="00221883"/>
    <w:rsid w:val="002232BD"/>
    <w:rsid w:val="0023328D"/>
    <w:rsid w:val="00325434"/>
    <w:rsid w:val="00347248"/>
    <w:rsid w:val="00353036"/>
    <w:rsid w:val="00355CC7"/>
    <w:rsid w:val="0036143F"/>
    <w:rsid w:val="00374724"/>
    <w:rsid w:val="003B4A97"/>
    <w:rsid w:val="003F0164"/>
    <w:rsid w:val="00412F0F"/>
    <w:rsid w:val="00440F2D"/>
    <w:rsid w:val="00443D7C"/>
    <w:rsid w:val="0045786E"/>
    <w:rsid w:val="00486E92"/>
    <w:rsid w:val="004976FE"/>
    <w:rsid w:val="004D725D"/>
    <w:rsid w:val="00502343"/>
    <w:rsid w:val="0052234B"/>
    <w:rsid w:val="00522F77"/>
    <w:rsid w:val="0052577F"/>
    <w:rsid w:val="00540A69"/>
    <w:rsid w:val="00556349"/>
    <w:rsid w:val="0057488C"/>
    <w:rsid w:val="00576E40"/>
    <w:rsid w:val="0059251D"/>
    <w:rsid w:val="005E0668"/>
    <w:rsid w:val="006456D7"/>
    <w:rsid w:val="0067058A"/>
    <w:rsid w:val="006A7ECA"/>
    <w:rsid w:val="006B3D0E"/>
    <w:rsid w:val="006B6EB8"/>
    <w:rsid w:val="006E4C69"/>
    <w:rsid w:val="0071051A"/>
    <w:rsid w:val="0071245E"/>
    <w:rsid w:val="00737B2D"/>
    <w:rsid w:val="00741E6B"/>
    <w:rsid w:val="00764661"/>
    <w:rsid w:val="00772AB2"/>
    <w:rsid w:val="007804D1"/>
    <w:rsid w:val="00790E11"/>
    <w:rsid w:val="007C088B"/>
    <w:rsid w:val="007C4518"/>
    <w:rsid w:val="007E056F"/>
    <w:rsid w:val="007E0B39"/>
    <w:rsid w:val="007E6FC7"/>
    <w:rsid w:val="00800A6E"/>
    <w:rsid w:val="00821302"/>
    <w:rsid w:val="00822604"/>
    <w:rsid w:val="00842368"/>
    <w:rsid w:val="00850915"/>
    <w:rsid w:val="008914F3"/>
    <w:rsid w:val="008A4A7C"/>
    <w:rsid w:val="008D067D"/>
    <w:rsid w:val="008E1E1E"/>
    <w:rsid w:val="009230D6"/>
    <w:rsid w:val="00935AD6"/>
    <w:rsid w:val="009428FE"/>
    <w:rsid w:val="0097433A"/>
    <w:rsid w:val="00975F0F"/>
    <w:rsid w:val="00980644"/>
    <w:rsid w:val="00982ADB"/>
    <w:rsid w:val="00983E7A"/>
    <w:rsid w:val="00985513"/>
    <w:rsid w:val="009A331D"/>
    <w:rsid w:val="009C3D52"/>
    <w:rsid w:val="009E596D"/>
    <w:rsid w:val="009F5D5D"/>
    <w:rsid w:val="00A014E1"/>
    <w:rsid w:val="00A02C21"/>
    <w:rsid w:val="00A16C81"/>
    <w:rsid w:val="00A31CA4"/>
    <w:rsid w:val="00A86421"/>
    <w:rsid w:val="00A92069"/>
    <w:rsid w:val="00AB056D"/>
    <w:rsid w:val="00AC2731"/>
    <w:rsid w:val="00AE2745"/>
    <w:rsid w:val="00B06DA7"/>
    <w:rsid w:val="00B41925"/>
    <w:rsid w:val="00B4192D"/>
    <w:rsid w:val="00B63A39"/>
    <w:rsid w:val="00B71F1E"/>
    <w:rsid w:val="00B72CB4"/>
    <w:rsid w:val="00B87BC4"/>
    <w:rsid w:val="00B927A1"/>
    <w:rsid w:val="00BB43FC"/>
    <w:rsid w:val="00C1705C"/>
    <w:rsid w:val="00C25421"/>
    <w:rsid w:val="00C86761"/>
    <w:rsid w:val="00CB47DB"/>
    <w:rsid w:val="00CD4D24"/>
    <w:rsid w:val="00CE1E62"/>
    <w:rsid w:val="00D2548A"/>
    <w:rsid w:val="00D571D8"/>
    <w:rsid w:val="00D63EF8"/>
    <w:rsid w:val="00D9195F"/>
    <w:rsid w:val="00DD060A"/>
    <w:rsid w:val="00DF477D"/>
    <w:rsid w:val="00E05955"/>
    <w:rsid w:val="00E35DD2"/>
    <w:rsid w:val="00E4103E"/>
    <w:rsid w:val="00E45B49"/>
    <w:rsid w:val="00EA20F7"/>
    <w:rsid w:val="00EC2943"/>
    <w:rsid w:val="00ED23B8"/>
    <w:rsid w:val="00F1335E"/>
    <w:rsid w:val="00F168A8"/>
    <w:rsid w:val="00F2105B"/>
    <w:rsid w:val="00F32DC7"/>
    <w:rsid w:val="00F41271"/>
    <w:rsid w:val="00F43CF2"/>
    <w:rsid w:val="00F628A5"/>
    <w:rsid w:val="00F71367"/>
    <w:rsid w:val="00F81A24"/>
    <w:rsid w:val="00FA181B"/>
    <w:rsid w:val="00FA6ACE"/>
    <w:rsid w:val="00FB190E"/>
    <w:rsid w:val="00FC4504"/>
    <w:rsid w:val="00FC7BEE"/>
    <w:rsid w:val="00FE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CEE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35E"/>
    <w:rPr>
      <w:rFonts w:ascii="Times New Roman" w:eastAsiaTheme="majorEastAsia" w:hAnsi="Times New Roman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qFormat/>
    <w:rsid w:val="00F1335E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1335E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1335E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F1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35E"/>
    <w:rPr>
      <w:rFonts w:ascii="Times New Roman" w:eastAsiaTheme="majorEastAsia" w:hAnsi="Times New Roman" w:cstheme="majorBidi"/>
    </w:rPr>
  </w:style>
  <w:style w:type="paragraph" w:styleId="Zpat">
    <w:name w:val="footer"/>
    <w:basedOn w:val="Normln"/>
    <w:link w:val="ZpatChar"/>
    <w:uiPriority w:val="99"/>
    <w:unhideWhenUsed/>
    <w:rsid w:val="00F1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35E"/>
    <w:rPr>
      <w:rFonts w:ascii="Times New Roman" w:eastAsiaTheme="majorEastAsia" w:hAnsi="Times New Roman" w:cstheme="maj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35E"/>
    <w:rPr>
      <w:rFonts w:ascii="Tahoma" w:eastAsiaTheme="majorEastAsi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456D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210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10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105B"/>
    <w:rPr>
      <w:rFonts w:ascii="Times New Roman" w:eastAsiaTheme="majorEastAsia" w:hAnsi="Times New Roman" w:cstheme="maj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0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05B"/>
    <w:rPr>
      <w:rFonts w:ascii="Times New Roman" w:eastAsiaTheme="majorEastAsia" w:hAnsi="Times New Roman" w:cstheme="majorBid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D4810"/>
    <w:pPr>
      <w:spacing w:after="0" w:line="240" w:lineRule="auto"/>
    </w:pPr>
    <w:rPr>
      <w:rFonts w:ascii="Times New Roman" w:eastAsiaTheme="majorEastAsia" w:hAnsi="Times New Roman" w:cstheme="majorBidi"/>
    </w:rPr>
  </w:style>
  <w:style w:type="paragraph" w:customStyle="1" w:styleId="xmsonormal">
    <w:name w:val="x_msonormal"/>
    <w:basedOn w:val="Normln"/>
    <w:rsid w:val="00E45B49"/>
    <w:pPr>
      <w:spacing w:before="100" w:beforeAutospacing="1" w:after="100" w:afterAutospacing="1" w:line="240" w:lineRule="auto"/>
    </w:pPr>
    <w:rPr>
      <w:rFonts w:ascii="Times" w:eastAsiaTheme="minorEastAsia" w:hAnsi="Times" w:cstheme="minorBid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64661"/>
    <w:pPr>
      <w:ind w:left="720"/>
      <w:contextualSpacing/>
    </w:pPr>
  </w:style>
  <w:style w:type="table" w:styleId="Mkatabulky">
    <w:name w:val="Table Grid"/>
    <w:basedOn w:val="Normlntabulka"/>
    <w:uiPriority w:val="59"/>
    <w:rsid w:val="00F7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35E"/>
    <w:rPr>
      <w:rFonts w:ascii="Times New Roman" w:eastAsiaTheme="majorEastAsia" w:hAnsi="Times New Roman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qFormat/>
    <w:rsid w:val="00F1335E"/>
    <w:pPr>
      <w:spacing w:before="100" w:beforeAutospacing="1" w:after="100" w:afterAutospacing="1" w:line="240" w:lineRule="auto"/>
    </w:pPr>
    <w:rPr>
      <w:rFonts w:eastAsia="Times New Roman" w:cs="Times New Roman"/>
      <w:noProof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1335E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1335E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F1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35E"/>
    <w:rPr>
      <w:rFonts w:ascii="Times New Roman" w:eastAsiaTheme="majorEastAsia" w:hAnsi="Times New Roman" w:cstheme="majorBidi"/>
    </w:rPr>
  </w:style>
  <w:style w:type="paragraph" w:styleId="Zpat">
    <w:name w:val="footer"/>
    <w:basedOn w:val="Normln"/>
    <w:link w:val="ZpatChar"/>
    <w:uiPriority w:val="99"/>
    <w:unhideWhenUsed/>
    <w:rsid w:val="00F1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35E"/>
    <w:rPr>
      <w:rFonts w:ascii="Times New Roman" w:eastAsiaTheme="majorEastAsia" w:hAnsi="Times New Roman" w:cstheme="maj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35E"/>
    <w:rPr>
      <w:rFonts w:ascii="Tahoma" w:eastAsiaTheme="majorEastAsi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456D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210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10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105B"/>
    <w:rPr>
      <w:rFonts w:ascii="Times New Roman" w:eastAsiaTheme="majorEastAsia" w:hAnsi="Times New Roman" w:cstheme="maj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0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05B"/>
    <w:rPr>
      <w:rFonts w:ascii="Times New Roman" w:eastAsiaTheme="majorEastAsia" w:hAnsi="Times New Roman" w:cstheme="majorBid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D4810"/>
    <w:pPr>
      <w:spacing w:after="0" w:line="240" w:lineRule="auto"/>
    </w:pPr>
    <w:rPr>
      <w:rFonts w:ascii="Times New Roman" w:eastAsiaTheme="majorEastAsia" w:hAnsi="Times New Roman" w:cstheme="majorBidi"/>
    </w:rPr>
  </w:style>
  <w:style w:type="paragraph" w:customStyle="1" w:styleId="xmsonormal">
    <w:name w:val="x_msonormal"/>
    <w:basedOn w:val="Normln"/>
    <w:rsid w:val="00E45B49"/>
    <w:pPr>
      <w:spacing w:before="100" w:beforeAutospacing="1" w:after="100" w:afterAutospacing="1" w:line="240" w:lineRule="auto"/>
    </w:pPr>
    <w:rPr>
      <w:rFonts w:ascii="Times" w:eastAsiaTheme="minorEastAsia" w:hAnsi="Times" w:cstheme="minorBid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64661"/>
    <w:pPr>
      <w:ind w:left="720"/>
      <w:contextualSpacing/>
    </w:pPr>
  </w:style>
  <w:style w:type="table" w:styleId="Mkatabulky">
    <w:name w:val="Table Grid"/>
    <w:basedOn w:val="Normlntabulka"/>
    <w:uiPriority w:val="59"/>
    <w:rsid w:val="00F7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oravska-galerie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mailto:tisk@moravska-galerie.cz" TargetMode="Externa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D342-EB2E-4E26-B3E3-8A2808A1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637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Paučo Michaela</dc:creator>
  <cp:lastModifiedBy>Paučo Michaela</cp:lastModifiedBy>
  <cp:revision>11</cp:revision>
  <cp:lastPrinted>2017-10-02T13:10:00Z</cp:lastPrinted>
  <dcterms:created xsi:type="dcterms:W3CDTF">2017-09-27T08:58:00Z</dcterms:created>
  <dcterms:modified xsi:type="dcterms:W3CDTF">2017-10-02T13:11:00Z</dcterms:modified>
</cp:coreProperties>
</file>