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1E" w:rsidRPr="0059250D" w:rsidRDefault="00983A1E" w:rsidP="00302854">
      <w:pPr>
        <w:jc w:val="right"/>
      </w:pPr>
      <w:bookmarkStart w:id="0" w:name="_GoBack"/>
      <w:bookmarkEnd w:id="0"/>
      <w:r w:rsidRPr="0059250D">
        <w:rPr>
          <w:noProof/>
        </w:rPr>
        <w:drawing>
          <wp:inline distT="0" distB="0" distL="0" distR="0" wp14:anchorId="400B429E" wp14:editId="0B077FE4">
            <wp:extent cx="5939790" cy="461557"/>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logo_jednorad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461557"/>
                    </a:xfrm>
                    <a:prstGeom prst="rect">
                      <a:avLst/>
                    </a:prstGeom>
                  </pic:spPr>
                </pic:pic>
              </a:graphicData>
            </a:graphic>
          </wp:inline>
        </w:drawing>
      </w:r>
    </w:p>
    <w:p w:rsidR="00983A1E" w:rsidRPr="0059250D" w:rsidRDefault="00983A1E" w:rsidP="00A444CB"/>
    <w:p w:rsidR="00983A1E" w:rsidRPr="0059250D" w:rsidRDefault="00983A1E" w:rsidP="00A444CB"/>
    <w:p w:rsidR="00983A1E" w:rsidRPr="0059250D" w:rsidRDefault="00983A1E" w:rsidP="00A444CB"/>
    <w:p w:rsidR="00983A1E" w:rsidRPr="0059250D" w:rsidRDefault="00A444CB" w:rsidP="00A444CB">
      <w:r w:rsidRPr="0059250D">
        <w:t>_________________________________________</w:t>
      </w:r>
      <w:r w:rsidR="00814CE0" w:rsidRPr="0059250D">
        <w:t>_</w:t>
      </w:r>
      <w:r w:rsidRPr="0059250D">
        <w:t>________________________________________________</w:t>
      </w:r>
    </w:p>
    <w:p w:rsidR="00983A1E" w:rsidRPr="0059250D" w:rsidRDefault="00983A1E" w:rsidP="00A444CB">
      <w:pPr>
        <w:rPr>
          <w:rFonts w:eastAsia="MS Mincho"/>
          <w:b/>
          <w:bCs/>
          <w:sz w:val="24"/>
          <w:szCs w:val="24"/>
        </w:rPr>
      </w:pPr>
    </w:p>
    <w:p w:rsidR="00983A1E" w:rsidRPr="00EC5867" w:rsidRDefault="008149F2" w:rsidP="00983A1E">
      <w:pPr>
        <w:pStyle w:val="Prosttext"/>
        <w:jc w:val="center"/>
        <w:rPr>
          <w:rFonts w:ascii="Times New Roman" w:eastAsia="MS Mincho" w:hAnsi="Times New Roman" w:cs="Times New Roman"/>
          <w:b/>
          <w:bCs/>
          <w:caps/>
          <w:sz w:val="40"/>
          <w:szCs w:val="40"/>
          <w:u w:val="single"/>
        </w:rPr>
      </w:pPr>
      <w:r w:rsidRPr="00EC5867">
        <w:rPr>
          <w:rFonts w:ascii="Times New Roman" w:eastAsia="MS Mincho" w:hAnsi="Times New Roman" w:cs="Times New Roman"/>
          <w:b/>
          <w:bCs/>
          <w:caps/>
          <w:sz w:val="40"/>
          <w:szCs w:val="40"/>
          <w:u w:val="single"/>
        </w:rPr>
        <w:t xml:space="preserve">směrnice č. </w:t>
      </w:r>
      <w:r w:rsidR="00A17475" w:rsidRPr="00EC5867">
        <w:rPr>
          <w:rFonts w:ascii="Times New Roman" w:eastAsia="MS Mincho" w:hAnsi="Times New Roman" w:cs="Times New Roman"/>
          <w:b/>
          <w:bCs/>
          <w:caps/>
          <w:sz w:val="40"/>
          <w:szCs w:val="40"/>
          <w:u w:val="single"/>
        </w:rPr>
        <w:t>6</w:t>
      </w:r>
      <w:r w:rsidRPr="00EC5867">
        <w:rPr>
          <w:rFonts w:ascii="Times New Roman" w:eastAsia="MS Mincho" w:hAnsi="Times New Roman" w:cs="Times New Roman"/>
          <w:b/>
          <w:bCs/>
          <w:caps/>
          <w:sz w:val="40"/>
          <w:szCs w:val="40"/>
          <w:u w:val="single"/>
        </w:rPr>
        <w:t>/2016</w:t>
      </w:r>
    </w:p>
    <w:p w:rsidR="008149F2" w:rsidRPr="00EC5867" w:rsidRDefault="008149F2" w:rsidP="00983A1E">
      <w:pPr>
        <w:pStyle w:val="Prosttext"/>
        <w:jc w:val="center"/>
        <w:rPr>
          <w:rFonts w:ascii="Times New Roman" w:eastAsia="MS Mincho" w:hAnsi="Times New Roman" w:cs="Times New Roman"/>
          <w:b/>
          <w:bCs/>
          <w:caps/>
          <w:sz w:val="40"/>
          <w:szCs w:val="40"/>
          <w:u w:val="single"/>
        </w:rPr>
      </w:pPr>
      <w:r w:rsidRPr="00EC5867">
        <w:rPr>
          <w:rFonts w:ascii="Times New Roman" w:eastAsia="MS Mincho" w:hAnsi="Times New Roman" w:cs="Times New Roman"/>
          <w:b/>
          <w:bCs/>
          <w:caps/>
          <w:sz w:val="40"/>
          <w:szCs w:val="40"/>
          <w:u w:val="single"/>
        </w:rPr>
        <w:t>interní protikorupční program</w:t>
      </w:r>
    </w:p>
    <w:p w:rsidR="003C5E54" w:rsidRPr="00EC5867" w:rsidRDefault="003C5E54" w:rsidP="003C5E54">
      <w:pPr>
        <w:pStyle w:val="Prosttext"/>
        <w:jc w:val="center"/>
        <w:rPr>
          <w:rFonts w:ascii="Times New Roman" w:eastAsia="MS Mincho" w:hAnsi="Times New Roman" w:cs="Times New Roman"/>
          <w:b/>
          <w:bCs/>
          <w:sz w:val="24"/>
          <w:szCs w:val="24"/>
        </w:rPr>
      </w:pPr>
    </w:p>
    <w:p w:rsidR="000D38A5" w:rsidRPr="00EC5867" w:rsidRDefault="000D38A5" w:rsidP="000D38A5">
      <w:pPr>
        <w:pStyle w:val="Prosttext"/>
        <w:jc w:val="center"/>
        <w:rPr>
          <w:rFonts w:ascii="Times New Roman" w:hAnsi="Times New Roman" w:cs="Times New Roman"/>
          <w:b/>
          <w:sz w:val="24"/>
          <w:szCs w:val="24"/>
        </w:rPr>
      </w:pPr>
      <w:r w:rsidRPr="00EC5867">
        <w:rPr>
          <w:rFonts w:ascii="Times New Roman" w:hAnsi="Times New Roman" w:cs="Times New Roman"/>
          <w:b/>
          <w:sz w:val="24"/>
          <w:szCs w:val="24"/>
        </w:rPr>
        <w:t xml:space="preserve">č. j. </w:t>
      </w:r>
      <w:r w:rsidR="00EC5867" w:rsidRPr="00EC5867">
        <w:rPr>
          <w:rFonts w:ascii="Times New Roman" w:hAnsi="Times New Roman" w:cs="Times New Roman"/>
          <w:b/>
          <w:sz w:val="24"/>
          <w:szCs w:val="24"/>
        </w:rPr>
        <w:t>1148</w:t>
      </w:r>
      <w:r w:rsidRPr="00EC5867">
        <w:rPr>
          <w:rFonts w:ascii="Times New Roman" w:hAnsi="Times New Roman" w:cs="Times New Roman"/>
          <w:b/>
          <w:sz w:val="24"/>
          <w:szCs w:val="24"/>
        </w:rPr>
        <w:t>/2016/MG</w:t>
      </w:r>
    </w:p>
    <w:p w:rsidR="00EC5867" w:rsidRDefault="00EC5867" w:rsidP="008149F2">
      <w:pPr>
        <w:jc w:val="center"/>
        <w:rPr>
          <w:sz w:val="24"/>
          <w:szCs w:val="24"/>
        </w:rPr>
      </w:pPr>
    </w:p>
    <w:p w:rsidR="003C5E54" w:rsidRPr="0059250D" w:rsidRDefault="001A7B38" w:rsidP="008149F2">
      <w:pPr>
        <w:jc w:val="center"/>
        <w:rPr>
          <w:sz w:val="24"/>
          <w:szCs w:val="24"/>
        </w:rPr>
      </w:pPr>
      <w:r w:rsidRPr="0059250D">
        <w:rPr>
          <w:sz w:val="24"/>
          <w:szCs w:val="24"/>
        </w:rPr>
        <w:t>Vydáno</w:t>
      </w:r>
      <w:r w:rsidR="00FA02C5" w:rsidRPr="0059250D">
        <w:rPr>
          <w:sz w:val="24"/>
          <w:szCs w:val="24"/>
        </w:rPr>
        <w:t xml:space="preserve"> </w:t>
      </w:r>
      <w:r w:rsidR="008F00E5" w:rsidRPr="0059250D">
        <w:rPr>
          <w:sz w:val="24"/>
          <w:szCs w:val="24"/>
        </w:rPr>
        <w:t xml:space="preserve">na základě </w:t>
      </w:r>
      <w:r w:rsidR="008149F2" w:rsidRPr="0059250D">
        <w:rPr>
          <w:sz w:val="24"/>
          <w:szCs w:val="24"/>
        </w:rPr>
        <w:t>povinnosti vypracovat interní protikorupční program</w:t>
      </w:r>
    </w:p>
    <w:p w:rsidR="008149F2" w:rsidRPr="0059250D" w:rsidRDefault="008149F2" w:rsidP="008149F2">
      <w:pPr>
        <w:jc w:val="center"/>
        <w:rPr>
          <w:rFonts w:eastAsia="MS Mincho"/>
          <w:bCs/>
          <w:sz w:val="24"/>
          <w:szCs w:val="24"/>
        </w:rPr>
      </w:pPr>
      <w:r w:rsidRPr="0059250D">
        <w:rPr>
          <w:sz w:val="24"/>
          <w:szCs w:val="24"/>
        </w:rPr>
        <w:t>uložené Ministerstvem kultury (viz dokument 691/2016/MG)</w:t>
      </w:r>
    </w:p>
    <w:p w:rsidR="00FA02C5" w:rsidRPr="0059250D" w:rsidRDefault="00FA02C5" w:rsidP="003C5E54">
      <w:pPr>
        <w:pStyle w:val="Prosttext"/>
        <w:jc w:val="center"/>
        <w:rPr>
          <w:rFonts w:ascii="Times New Roman" w:eastAsia="MS Mincho" w:hAnsi="Times New Roman" w:cs="Times New Roman"/>
          <w:bCs/>
          <w:sz w:val="24"/>
          <w:szCs w:val="24"/>
        </w:rPr>
      </w:pPr>
    </w:p>
    <w:p w:rsidR="003C5E54" w:rsidRPr="0059250D" w:rsidRDefault="003C5E54" w:rsidP="003C5E54">
      <w:pPr>
        <w:pStyle w:val="Prosttext"/>
        <w:rPr>
          <w:rFonts w:ascii="Times New Roman" w:eastAsia="MS Mincho" w:hAnsi="Times New Roman" w:cs="Times New Roman"/>
          <w:sz w:val="24"/>
          <w:szCs w:val="24"/>
        </w:rPr>
      </w:pPr>
    </w:p>
    <w:tbl>
      <w:tblPr>
        <w:tblStyle w:val="Mkatabul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541"/>
      </w:tblGrid>
      <w:tr w:rsidR="00A17475" w:rsidRPr="00A17475" w:rsidTr="000A5BB4">
        <w:trPr>
          <w:trHeight w:val="424"/>
        </w:trPr>
        <w:tc>
          <w:tcPr>
            <w:tcW w:w="2065" w:type="dxa"/>
            <w:tcBorders>
              <w:top w:val="single" w:sz="4" w:space="0" w:color="auto"/>
              <w:left w:val="single" w:sz="4" w:space="0" w:color="auto"/>
              <w:bottom w:val="single" w:sz="4" w:space="0" w:color="auto"/>
              <w:right w:val="single" w:sz="4" w:space="0" w:color="auto"/>
            </w:tcBorders>
            <w:vAlign w:val="center"/>
          </w:tcPr>
          <w:p w:rsidR="00A14A46" w:rsidRPr="00A17475" w:rsidRDefault="00A14A46" w:rsidP="000D38A5">
            <w:pPr>
              <w:pStyle w:val="Prosttext"/>
              <w:spacing w:before="120" w:after="120"/>
              <w:jc w:val="center"/>
              <w:rPr>
                <w:rFonts w:ascii="Times New Roman" w:eastAsia="MS Mincho" w:hAnsi="Times New Roman" w:cs="Times New Roman"/>
                <w:sz w:val="24"/>
                <w:szCs w:val="24"/>
              </w:rPr>
            </w:pPr>
            <w:proofErr w:type="gramStart"/>
            <w:r w:rsidRPr="00A17475">
              <w:rPr>
                <w:rFonts w:ascii="Times New Roman" w:eastAsia="MS Mincho" w:hAnsi="Times New Roman" w:cs="Times New Roman"/>
                <w:sz w:val="24"/>
                <w:szCs w:val="24"/>
              </w:rPr>
              <w:t>Vypracoval</w:t>
            </w:r>
            <w:r w:rsidR="000D38A5" w:rsidRPr="00A17475">
              <w:rPr>
                <w:rFonts w:ascii="Times New Roman" w:eastAsia="MS Mincho" w:hAnsi="Times New Roman" w:cs="Times New Roman"/>
                <w:sz w:val="24"/>
                <w:szCs w:val="24"/>
              </w:rPr>
              <w:t xml:space="preserve">           a za</w:t>
            </w:r>
            <w:proofErr w:type="gramEnd"/>
            <w:r w:rsidR="000D38A5" w:rsidRPr="00A17475">
              <w:rPr>
                <w:rFonts w:ascii="Times New Roman" w:eastAsia="MS Mincho" w:hAnsi="Times New Roman" w:cs="Times New Roman"/>
                <w:sz w:val="24"/>
                <w:szCs w:val="24"/>
              </w:rPr>
              <w:t xml:space="preserve"> aktuálnost odpovídá: </w:t>
            </w:r>
          </w:p>
        </w:tc>
        <w:tc>
          <w:tcPr>
            <w:tcW w:w="7541" w:type="dxa"/>
            <w:tcBorders>
              <w:top w:val="single" w:sz="4" w:space="0" w:color="auto"/>
              <w:left w:val="single" w:sz="4" w:space="0" w:color="auto"/>
              <w:bottom w:val="single" w:sz="4" w:space="0" w:color="auto"/>
              <w:right w:val="single" w:sz="4" w:space="0" w:color="auto"/>
            </w:tcBorders>
            <w:vAlign w:val="center"/>
          </w:tcPr>
          <w:p w:rsidR="00A14A46" w:rsidRPr="00A17475" w:rsidRDefault="00475146" w:rsidP="00A14A46">
            <w:pPr>
              <w:pStyle w:val="Prosttext"/>
              <w:spacing w:before="120" w:after="120"/>
              <w:rPr>
                <w:rFonts w:ascii="Times New Roman" w:eastAsia="MS Mincho" w:hAnsi="Times New Roman" w:cs="Times New Roman"/>
                <w:sz w:val="24"/>
                <w:szCs w:val="24"/>
              </w:rPr>
            </w:pPr>
            <w:r w:rsidRPr="00A17475">
              <w:rPr>
                <w:rFonts w:ascii="Times New Roman" w:eastAsia="MS Mincho" w:hAnsi="Times New Roman" w:cs="Times New Roman"/>
                <w:sz w:val="24"/>
                <w:szCs w:val="24"/>
              </w:rPr>
              <w:t>Pavla Obrovská</w:t>
            </w:r>
          </w:p>
          <w:p w:rsidR="00A14A46" w:rsidRPr="00A17475" w:rsidRDefault="00F11693" w:rsidP="00F11693">
            <w:pPr>
              <w:pStyle w:val="Prosttext"/>
              <w:spacing w:before="120" w:after="120"/>
              <w:rPr>
                <w:rFonts w:ascii="Times New Roman" w:eastAsia="MS Mincho" w:hAnsi="Times New Roman" w:cs="Times New Roman"/>
                <w:sz w:val="24"/>
                <w:szCs w:val="24"/>
              </w:rPr>
            </w:pPr>
            <w:r w:rsidRPr="00A17475">
              <w:rPr>
                <w:rFonts w:ascii="Times New Roman" w:eastAsia="MS Mincho" w:hAnsi="Times New Roman" w:cs="Times New Roman"/>
              </w:rPr>
              <w:t xml:space="preserve">zástupkyně </w:t>
            </w:r>
            <w:proofErr w:type="gramStart"/>
            <w:r w:rsidRPr="00A17475">
              <w:rPr>
                <w:rFonts w:ascii="Times New Roman" w:eastAsia="MS Mincho" w:hAnsi="Times New Roman" w:cs="Times New Roman"/>
              </w:rPr>
              <w:t>ředitele</w:t>
            </w:r>
            <w:r w:rsidR="00A14A46" w:rsidRPr="00A17475">
              <w:rPr>
                <w:rFonts w:ascii="Times New Roman" w:eastAsia="MS Mincho" w:hAnsi="Times New Roman" w:cs="Times New Roman"/>
              </w:rPr>
              <w:t xml:space="preserve">                         </w:t>
            </w:r>
            <w:r w:rsidRPr="00A17475">
              <w:rPr>
                <w:rFonts w:ascii="Times New Roman" w:eastAsia="MS Mincho" w:hAnsi="Times New Roman" w:cs="Times New Roman"/>
              </w:rPr>
              <w:t xml:space="preserve">         </w:t>
            </w:r>
            <w:r w:rsidR="00A17475" w:rsidRPr="00A17475">
              <w:rPr>
                <w:rFonts w:ascii="Times New Roman" w:eastAsia="MS Mincho" w:hAnsi="Times New Roman" w:cs="Times New Roman"/>
              </w:rPr>
              <w:t xml:space="preserve"> </w:t>
            </w:r>
            <w:r w:rsidRPr="00A17475">
              <w:rPr>
                <w:rFonts w:ascii="Times New Roman" w:eastAsia="MS Mincho" w:hAnsi="Times New Roman" w:cs="Times New Roman"/>
              </w:rPr>
              <w:t xml:space="preserve">        </w:t>
            </w:r>
            <w:r w:rsidR="00A14A46" w:rsidRPr="00A17475">
              <w:rPr>
                <w:rFonts w:ascii="Times New Roman" w:eastAsia="MS Mincho" w:hAnsi="Times New Roman" w:cs="Times New Roman"/>
                <w:sz w:val="24"/>
                <w:szCs w:val="24"/>
              </w:rPr>
              <w:t>…</w:t>
            </w:r>
            <w:proofErr w:type="gramEnd"/>
            <w:r w:rsidR="00A14A46" w:rsidRPr="00A17475">
              <w:rPr>
                <w:rFonts w:ascii="Times New Roman" w:eastAsia="MS Mincho" w:hAnsi="Times New Roman" w:cs="Times New Roman"/>
                <w:sz w:val="24"/>
                <w:szCs w:val="24"/>
              </w:rPr>
              <w:t>…</w:t>
            </w:r>
            <w:r w:rsidR="000D38A5" w:rsidRPr="00A17475">
              <w:rPr>
                <w:rFonts w:ascii="Times New Roman" w:eastAsia="MS Mincho" w:hAnsi="Times New Roman" w:cs="Times New Roman"/>
                <w:sz w:val="24"/>
                <w:szCs w:val="24"/>
              </w:rPr>
              <w:t>…</w:t>
            </w:r>
            <w:r w:rsidR="00A14A46" w:rsidRPr="00A17475">
              <w:rPr>
                <w:rFonts w:ascii="Times New Roman" w:eastAsia="MS Mincho" w:hAnsi="Times New Roman" w:cs="Times New Roman"/>
                <w:sz w:val="24"/>
                <w:szCs w:val="24"/>
              </w:rPr>
              <w:t>………………………………</w:t>
            </w:r>
          </w:p>
        </w:tc>
      </w:tr>
      <w:tr w:rsidR="00A14A46" w:rsidRPr="0059250D" w:rsidTr="000A5BB4">
        <w:trPr>
          <w:trHeight w:val="424"/>
        </w:trPr>
        <w:tc>
          <w:tcPr>
            <w:tcW w:w="2065" w:type="dxa"/>
            <w:tcBorders>
              <w:top w:val="single" w:sz="4" w:space="0" w:color="auto"/>
              <w:left w:val="single" w:sz="4" w:space="0" w:color="auto"/>
              <w:bottom w:val="single" w:sz="4" w:space="0" w:color="auto"/>
              <w:right w:val="single" w:sz="4" w:space="0" w:color="auto"/>
            </w:tcBorders>
            <w:vAlign w:val="center"/>
          </w:tcPr>
          <w:p w:rsidR="00A14A46" w:rsidRPr="0059250D" w:rsidRDefault="001D02E2" w:rsidP="00A14A46">
            <w:pPr>
              <w:pStyle w:val="Prosttext"/>
              <w:spacing w:before="120" w:after="12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Odsouhlasil: </w:t>
            </w:r>
          </w:p>
        </w:tc>
        <w:tc>
          <w:tcPr>
            <w:tcW w:w="7541" w:type="dxa"/>
            <w:tcBorders>
              <w:top w:val="single" w:sz="4" w:space="0" w:color="auto"/>
              <w:left w:val="single" w:sz="4" w:space="0" w:color="auto"/>
              <w:bottom w:val="single" w:sz="4" w:space="0" w:color="auto"/>
              <w:right w:val="single" w:sz="4" w:space="0" w:color="auto"/>
            </w:tcBorders>
          </w:tcPr>
          <w:p w:rsidR="00EF0F5E" w:rsidRPr="00EF0F5E" w:rsidRDefault="00EF0F5E" w:rsidP="000D38A5">
            <w:pPr>
              <w:pStyle w:val="Prosttext"/>
              <w:spacing w:before="120" w:after="120"/>
              <w:rPr>
                <w:rFonts w:ascii="Times New Roman" w:hAnsi="Times New Roman" w:cs="Times New Roman"/>
                <w:sz w:val="24"/>
                <w:szCs w:val="24"/>
              </w:rPr>
            </w:pPr>
            <w:r w:rsidRPr="00EF0F5E">
              <w:rPr>
                <w:rFonts w:ascii="Times New Roman" w:hAnsi="Times New Roman" w:cs="Times New Roman"/>
                <w:sz w:val="24"/>
                <w:szCs w:val="24"/>
              </w:rPr>
              <w:t xml:space="preserve">JUDr. Tomáš Soukup, BA </w:t>
            </w:r>
          </w:p>
          <w:p w:rsidR="00A14A46" w:rsidRPr="00EF0F5E" w:rsidRDefault="001D02E2" w:rsidP="001D02E2">
            <w:pPr>
              <w:pStyle w:val="Prosttext"/>
              <w:spacing w:before="120" w:after="120"/>
              <w:rPr>
                <w:rFonts w:ascii="Times New Roman" w:eastAsia="MS Mincho" w:hAnsi="Times New Roman" w:cs="Times New Roman"/>
                <w:sz w:val="24"/>
                <w:szCs w:val="24"/>
              </w:rPr>
            </w:pPr>
            <w:r>
              <w:rPr>
                <w:rFonts w:ascii="Times New Roman" w:eastAsia="MS Mincho" w:hAnsi="Times New Roman" w:cs="Times New Roman"/>
                <w:sz w:val="24"/>
                <w:szCs w:val="24"/>
              </w:rPr>
              <w:t xml:space="preserve">advokát </w:t>
            </w:r>
            <w:r w:rsidR="00733342">
              <w:rPr>
                <w:rFonts w:ascii="Times New Roman" w:eastAsia="MS Mincho" w:hAnsi="Times New Roman" w:cs="Times New Roman"/>
                <w:sz w:val="24"/>
                <w:szCs w:val="24"/>
              </w:rPr>
              <w:t xml:space="preserve">       </w:t>
            </w:r>
            <w:r w:rsidR="00EF0F5E" w:rsidRPr="00EF0F5E">
              <w:rPr>
                <w:rFonts w:ascii="Times New Roman" w:eastAsia="MS Mincho" w:hAnsi="Times New Roman" w:cs="Times New Roman"/>
                <w:sz w:val="24"/>
                <w:szCs w:val="24"/>
              </w:rPr>
              <w:t xml:space="preserve">    </w:t>
            </w:r>
            <w:r w:rsidR="00A14A46" w:rsidRPr="00EF0F5E">
              <w:rPr>
                <w:rFonts w:ascii="Times New Roman" w:eastAsia="MS Mincho" w:hAnsi="Times New Roman" w:cs="Times New Roman"/>
                <w:sz w:val="24"/>
                <w:szCs w:val="24"/>
              </w:rPr>
              <w:t xml:space="preserve">                                </w:t>
            </w:r>
            <w:r w:rsidR="00F11693">
              <w:rPr>
                <w:rFonts w:ascii="Times New Roman" w:eastAsia="MS Mincho" w:hAnsi="Times New Roman" w:cs="Times New Roman"/>
                <w:sz w:val="24"/>
                <w:szCs w:val="24"/>
              </w:rPr>
              <w:t xml:space="preserve"> </w:t>
            </w:r>
            <w:r w:rsidR="00A14A46" w:rsidRPr="00EF0F5E">
              <w:rPr>
                <w:rFonts w:ascii="Times New Roman" w:eastAsia="MS Mincho" w:hAnsi="Times New Roman" w:cs="Times New Roman"/>
                <w:sz w:val="24"/>
                <w:szCs w:val="24"/>
              </w:rPr>
              <w:t xml:space="preserve">    ………………………………………</w:t>
            </w:r>
          </w:p>
        </w:tc>
      </w:tr>
      <w:tr w:rsidR="00807F59" w:rsidRPr="0059250D" w:rsidTr="000A5BB4">
        <w:trPr>
          <w:trHeight w:val="424"/>
        </w:trPr>
        <w:tc>
          <w:tcPr>
            <w:tcW w:w="2065" w:type="dxa"/>
            <w:tcBorders>
              <w:top w:val="single" w:sz="4" w:space="0" w:color="auto"/>
              <w:left w:val="single" w:sz="4" w:space="0" w:color="auto"/>
              <w:bottom w:val="single" w:sz="4" w:space="0" w:color="auto"/>
              <w:right w:val="single" w:sz="4" w:space="0" w:color="auto"/>
            </w:tcBorders>
            <w:vAlign w:val="center"/>
          </w:tcPr>
          <w:p w:rsidR="00807F59" w:rsidRPr="0059250D" w:rsidRDefault="00807F59" w:rsidP="00A14A46">
            <w:pPr>
              <w:pStyle w:val="Prosttext"/>
              <w:spacing w:before="120" w:after="120"/>
              <w:jc w:val="center"/>
              <w:rPr>
                <w:rFonts w:ascii="Times New Roman" w:eastAsia="MS Mincho" w:hAnsi="Times New Roman" w:cs="Times New Roman"/>
                <w:sz w:val="24"/>
                <w:szCs w:val="24"/>
              </w:rPr>
            </w:pPr>
            <w:r w:rsidRPr="0059250D">
              <w:rPr>
                <w:rFonts w:ascii="Times New Roman" w:eastAsia="MS Mincho" w:hAnsi="Times New Roman" w:cs="Times New Roman"/>
                <w:sz w:val="24"/>
                <w:szCs w:val="24"/>
              </w:rPr>
              <w:t>Agenda:</w:t>
            </w:r>
          </w:p>
        </w:tc>
        <w:tc>
          <w:tcPr>
            <w:tcW w:w="7541" w:type="dxa"/>
            <w:tcBorders>
              <w:top w:val="single" w:sz="4" w:space="0" w:color="auto"/>
              <w:left w:val="single" w:sz="4" w:space="0" w:color="auto"/>
              <w:bottom w:val="single" w:sz="4" w:space="0" w:color="auto"/>
              <w:right w:val="single" w:sz="4" w:space="0" w:color="auto"/>
            </w:tcBorders>
          </w:tcPr>
          <w:p w:rsidR="00DF632B" w:rsidRPr="0059250D" w:rsidRDefault="00807F59" w:rsidP="00A14A46">
            <w:pPr>
              <w:pStyle w:val="Prosttext"/>
              <w:spacing w:before="120" w:after="120"/>
              <w:rPr>
                <w:rFonts w:ascii="Times New Roman" w:eastAsia="MS Mincho" w:hAnsi="Times New Roman" w:cs="Times New Roman"/>
                <w:sz w:val="24"/>
                <w:szCs w:val="24"/>
              </w:rPr>
            </w:pPr>
            <w:r w:rsidRPr="0059250D">
              <w:rPr>
                <w:rFonts w:ascii="Times New Roman" w:eastAsia="MS Mincho" w:hAnsi="Times New Roman" w:cs="Times New Roman"/>
                <w:sz w:val="24"/>
                <w:szCs w:val="24"/>
              </w:rPr>
              <w:t xml:space="preserve">všichni zaměstnanci </w:t>
            </w:r>
          </w:p>
        </w:tc>
      </w:tr>
      <w:tr w:rsidR="00A14A46" w:rsidRPr="0059250D" w:rsidTr="000A5BB4">
        <w:trPr>
          <w:trHeight w:val="424"/>
        </w:trPr>
        <w:tc>
          <w:tcPr>
            <w:tcW w:w="2065" w:type="dxa"/>
            <w:tcBorders>
              <w:top w:val="single" w:sz="4" w:space="0" w:color="auto"/>
              <w:left w:val="single" w:sz="4" w:space="0" w:color="auto"/>
              <w:bottom w:val="single" w:sz="4" w:space="0" w:color="auto"/>
              <w:right w:val="single" w:sz="4" w:space="0" w:color="auto"/>
            </w:tcBorders>
            <w:vAlign w:val="center"/>
          </w:tcPr>
          <w:p w:rsidR="00A14A46" w:rsidRPr="0059250D" w:rsidRDefault="008149F2" w:rsidP="008149F2">
            <w:pPr>
              <w:pStyle w:val="Prosttext"/>
              <w:spacing w:before="120" w:after="120"/>
              <w:jc w:val="center"/>
              <w:rPr>
                <w:rFonts w:ascii="Times New Roman" w:eastAsia="MS Mincho" w:hAnsi="Times New Roman" w:cs="Times New Roman"/>
                <w:sz w:val="24"/>
                <w:szCs w:val="24"/>
              </w:rPr>
            </w:pPr>
            <w:r w:rsidRPr="0059250D">
              <w:rPr>
                <w:rFonts w:ascii="Times New Roman" w:eastAsia="MS Mincho" w:hAnsi="Times New Roman" w:cs="Times New Roman"/>
                <w:sz w:val="24"/>
                <w:szCs w:val="24"/>
              </w:rPr>
              <w:t>Stav</w:t>
            </w:r>
            <w:r w:rsidR="00A14A46" w:rsidRPr="0059250D">
              <w:rPr>
                <w:rFonts w:ascii="Times New Roman" w:eastAsia="MS Mincho" w:hAnsi="Times New Roman" w:cs="Times New Roman"/>
                <w:sz w:val="24"/>
                <w:szCs w:val="24"/>
              </w:rPr>
              <w:t>:</w:t>
            </w:r>
            <w:r w:rsidRPr="0059250D">
              <w:rPr>
                <w:rFonts w:ascii="Times New Roman" w:eastAsia="MS Mincho" w:hAnsi="Times New Roman" w:cs="Times New Roman"/>
                <w:sz w:val="24"/>
                <w:szCs w:val="24"/>
              </w:rPr>
              <w:t xml:space="preserve"> </w:t>
            </w:r>
          </w:p>
        </w:tc>
        <w:tc>
          <w:tcPr>
            <w:tcW w:w="7541" w:type="dxa"/>
            <w:tcBorders>
              <w:top w:val="single" w:sz="4" w:space="0" w:color="auto"/>
              <w:left w:val="single" w:sz="4" w:space="0" w:color="auto"/>
              <w:bottom w:val="single" w:sz="4" w:space="0" w:color="auto"/>
              <w:right w:val="single" w:sz="4" w:space="0" w:color="auto"/>
            </w:tcBorders>
          </w:tcPr>
          <w:p w:rsidR="00A14A46" w:rsidRPr="0059250D" w:rsidRDefault="004668E0" w:rsidP="004668E0">
            <w:pPr>
              <w:pStyle w:val="Prosttext"/>
              <w:spacing w:before="120" w:after="120"/>
              <w:rPr>
                <w:rFonts w:ascii="Times New Roman" w:eastAsia="MS Mincho" w:hAnsi="Times New Roman" w:cs="Times New Roman"/>
                <w:sz w:val="24"/>
                <w:szCs w:val="24"/>
              </w:rPr>
            </w:pPr>
            <w:r w:rsidRPr="0059250D">
              <w:rPr>
                <w:rFonts w:ascii="Times New Roman" w:eastAsia="MS Mincho" w:hAnsi="Times New Roman" w:cs="Times New Roman"/>
                <w:sz w:val="24"/>
                <w:szCs w:val="24"/>
              </w:rPr>
              <w:t>ruší Směrnici ředitele č. 1/2009 – Interní protikorupční program MG</w:t>
            </w:r>
          </w:p>
        </w:tc>
      </w:tr>
      <w:tr w:rsidR="00F0288A" w:rsidRPr="0059250D" w:rsidTr="000A5BB4">
        <w:trPr>
          <w:trHeight w:val="424"/>
        </w:trPr>
        <w:tc>
          <w:tcPr>
            <w:tcW w:w="2065" w:type="dxa"/>
            <w:tcBorders>
              <w:top w:val="single" w:sz="4" w:space="0" w:color="auto"/>
              <w:left w:val="single" w:sz="4" w:space="0" w:color="auto"/>
              <w:bottom w:val="single" w:sz="4" w:space="0" w:color="auto"/>
              <w:right w:val="single" w:sz="4" w:space="0" w:color="auto"/>
            </w:tcBorders>
            <w:vAlign w:val="center"/>
          </w:tcPr>
          <w:p w:rsidR="00F0288A" w:rsidRPr="0059250D" w:rsidRDefault="00F0288A" w:rsidP="00A14A46">
            <w:pPr>
              <w:pStyle w:val="Prosttext"/>
              <w:spacing w:before="120" w:after="120"/>
              <w:jc w:val="center"/>
              <w:rPr>
                <w:rFonts w:ascii="Times New Roman" w:eastAsia="MS Mincho" w:hAnsi="Times New Roman" w:cs="Times New Roman"/>
                <w:sz w:val="24"/>
                <w:szCs w:val="24"/>
              </w:rPr>
            </w:pPr>
            <w:r w:rsidRPr="0059250D">
              <w:rPr>
                <w:rFonts w:ascii="Times New Roman" w:eastAsia="MS Mincho" w:hAnsi="Times New Roman" w:cs="Times New Roman"/>
                <w:sz w:val="24"/>
                <w:szCs w:val="24"/>
              </w:rPr>
              <w:t>Účinnost:</w:t>
            </w:r>
          </w:p>
        </w:tc>
        <w:tc>
          <w:tcPr>
            <w:tcW w:w="7541" w:type="dxa"/>
            <w:tcBorders>
              <w:top w:val="single" w:sz="4" w:space="0" w:color="auto"/>
              <w:left w:val="single" w:sz="4" w:space="0" w:color="auto"/>
              <w:bottom w:val="single" w:sz="4" w:space="0" w:color="auto"/>
              <w:right w:val="single" w:sz="4" w:space="0" w:color="auto"/>
            </w:tcBorders>
          </w:tcPr>
          <w:p w:rsidR="00F0288A" w:rsidRPr="0059250D" w:rsidRDefault="004668E0" w:rsidP="00A14A46">
            <w:pPr>
              <w:pStyle w:val="Prosttext"/>
              <w:spacing w:before="120" w:after="120"/>
              <w:rPr>
                <w:rFonts w:ascii="Times New Roman" w:eastAsia="MS Mincho" w:hAnsi="Times New Roman" w:cs="Times New Roman"/>
                <w:sz w:val="24"/>
                <w:szCs w:val="24"/>
              </w:rPr>
            </w:pPr>
            <w:r w:rsidRPr="0059250D">
              <w:rPr>
                <w:rFonts w:ascii="Times New Roman" w:eastAsia="MS Mincho" w:hAnsi="Times New Roman" w:cs="Times New Roman"/>
                <w:sz w:val="24"/>
                <w:szCs w:val="24"/>
              </w:rPr>
              <w:t>o</w:t>
            </w:r>
            <w:r w:rsidR="00F0288A" w:rsidRPr="0059250D">
              <w:rPr>
                <w:rFonts w:ascii="Times New Roman" w:eastAsia="MS Mincho" w:hAnsi="Times New Roman" w:cs="Times New Roman"/>
                <w:sz w:val="24"/>
                <w:szCs w:val="24"/>
              </w:rPr>
              <w:t>d okamžiku vydání</w:t>
            </w:r>
          </w:p>
        </w:tc>
      </w:tr>
      <w:tr w:rsidR="0049164E" w:rsidRPr="0049164E" w:rsidTr="000A5BB4">
        <w:trPr>
          <w:trHeight w:val="424"/>
        </w:trPr>
        <w:tc>
          <w:tcPr>
            <w:tcW w:w="2065" w:type="dxa"/>
            <w:tcBorders>
              <w:top w:val="single" w:sz="4" w:space="0" w:color="auto"/>
              <w:left w:val="single" w:sz="4" w:space="0" w:color="auto"/>
              <w:bottom w:val="single" w:sz="4" w:space="0" w:color="auto"/>
              <w:right w:val="single" w:sz="4" w:space="0" w:color="auto"/>
            </w:tcBorders>
            <w:vAlign w:val="center"/>
          </w:tcPr>
          <w:p w:rsidR="000D38A5" w:rsidRPr="0049164E" w:rsidRDefault="000D38A5" w:rsidP="00A14A46">
            <w:pPr>
              <w:pStyle w:val="Prosttext"/>
              <w:spacing w:before="120" w:after="120"/>
              <w:jc w:val="center"/>
              <w:rPr>
                <w:rFonts w:ascii="Times New Roman" w:eastAsia="MS Mincho" w:hAnsi="Times New Roman" w:cs="Times New Roman"/>
                <w:sz w:val="24"/>
                <w:szCs w:val="24"/>
              </w:rPr>
            </w:pPr>
            <w:r w:rsidRPr="0049164E">
              <w:rPr>
                <w:rFonts w:ascii="Times New Roman" w:eastAsia="MS Mincho" w:hAnsi="Times New Roman" w:cs="Times New Roman"/>
                <w:sz w:val="24"/>
                <w:szCs w:val="24"/>
              </w:rPr>
              <w:t>Počet stran/příloh</w:t>
            </w:r>
          </w:p>
        </w:tc>
        <w:tc>
          <w:tcPr>
            <w:tcW w:w="7541" w:type="dxa"/>
            <w:tcBorders>
              <w:top w:val="single" w:sz="4" w:space="0" w:color="auto"/>
              <w:left w:val="single" w:sz="4" w:space="0" w:color="auto"/>
              <w:bottom w:val="single" w:sz="4" w:space="0" w:color="auto"/>
              <w:right w:val="single" w:sz="4" w:space="0" w:color="auto"/>
            </w:tcBorders>
          </w:tcPr>
          <w:p w:rsidR="000D38A5" w:rsidRPr="0049164E" w:rsidRDefault="00A17475" w:rsidP="00A17475">
            <w:pPr>
              <w:pStyle w:val="Prosttext"/>
              <w:spacing w:before="120" w:after="120"/>
              <w:rPr>
                <w:rFonts w:ascii="Times New Roman" w:eastAsia="MS Mincho" w:hAnsi="Times New Roman" w:cs="Times New Roman"/>
                <w:sz w:val="24"/>
                <w:szCs w:val="24"/>
              </w:rPr>
            </w:pPr>
            <w:r w:rsidRPr="0049164E">
              <w:rPr>
                <w:rFonts w:ascii="Times New Roman" w:eastAsia="MS Mincho" w:hAnsi="Times New Roman" w:cs="Times New Roman"/>
                <w:sz w:val="24"/>
                <w:szCs w:val="24"/>
              </w:rPr>
              <w:t>5</w:t>
            </w:r>
            <w:r w:rsidR="000D38A5" w:rsidRPr="0049164E">
              <w:rPr>
                <w:rFonts w:ascii="Times New Roman" w:eastAsia="MS Mincho" w:hAnsi="Times New Roman" w:cs="Times New Roman"/>
                <w:sz w:val="24"/>
                <w:szCs w:val="24"/>
              </w:rPr>
              <w:t xml:space="preserve"> / </w:t>
            </w:r>
            <w:r w:rsidR="00EC5867">
              <w:rPr>
                <w:rFonts w:ascii="Times New Roman" w:eastAsia="MS Mincho" w:hAnsi="Times New Roman" w:cs="Times New Roman"/>
                <w:sz w:val="24"/>
                <w:szCs w:val="24"/>
              </w:rPr>
              <w:t>1</w:t>
            </w:r>
          </w:p>
        </w:tc>
      </w:tr>
      <w:tr w:rsidR="00A14A46" w:rsidRPr="0059250D" w:rsidTr="000A5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065" w:type="dxa"/>
            <w:tcBorders>
              <w:top w:val="single" w:sz="4" w:space="0" w:color="auto"/>
              <w:left w:val="single" w:sz="4" w:space="0" w:color="auto"/>
              <w:bottom w:val="single" w:sz="4" w:space="0" w:color="auto"/>
              <w:right w:val="single" w:sz="4" w:space="0" w:color="auto"/>
            </w:tcBorders>
            <w:vAlign w:val="center"/>
          </w:tcPr>
          <w:p w:rsidR="00A14A46" w:rsidRPr="0059250D" w:rsidRDefault="00A14A46" w:rsidP="00A14A46">
            <w:pPr>
              <w:pStyle w:val="Prosttext"/>
              <w:spacing w:before="120" w:after="120"/>
              <w:jc w:val="center"/>
              <w:rPr>
                <w:rFonts w:ascii="Times New Roman" w:eastAsia="MS Mincho" w:hAnsi="Times New Roman" w:cs="Times New Roman"/>
                <w:sz w:val="24"/>
                <w:szCs w:val="24"/>
              </w:rPr>
            </w:pPr>
            <w:r w:rsidRPr="0059250D">
              <w:rPr>
                <w:rFonts w:ascii="Times New Roman" w:eastAsia="MS Mincho" w:hAnsi="Times New Roman" w:cs="Times New Roman"/>
                <w:sz w:val="24"/>
                <w:szCs w:val="24"/>
              </w:rPr>
              <w:t>Rozdělovník:</w:t>
            </w:r>
          </w:p>
        </w:tc>
        <w:tc>
          <w:tcPr>
            <w:tcW w:w="7541" w:type="dxa"/>
            <w:tcBorders>
              <w:top w:val="single" w:sz="4" w:space="0" w:color="auto"/>
              <w:left w:val="single" w:sz="4" w:space="0" w:color="auto"/>
              <w:bottom w:val="single" w:sz="4" w:space="0" w:color="auto"/>
              <w:right w:val="single" w:sz="4" w:space="0" w:color="auto"/>
            </w:tcBorders>
          </w:tcPr>
          <w:p w:rsidR="00A14A46" w:rsidRPr="0059250D" w:rsidRDefault="00A14A46" w:rsidP="00A14A46">
            <w:pPr>
              <w:pStyle w:val="Prosttext"/>
              <w:spacing w:before="120" w:after="120"/>
              <w:rPr>
                <w:rFonts w:ascii="Times New Roman" w:eastAsia="MS Mincho" w:hAnsi="Times New Roman" w:cs="Times New Roman"/>
                <w:color w:val="000000" w:themeColor="text1"/>
                <w:sz w:val="24"/>
                <w:szCs w:val="24"/>
              </w:rPr>
            </w:pPr>
            <w:r w:rsidRPr="0059250D">
              <w:rPr>
                <w:rFonts w:ascii="Times New Roman" w:eastAsia="MS Mincho" w:hAnsi="Times New Roman" w:cs="Times New Roman"/>
                <w:sz w:val="24"/>
                <w:szCs w:val="24"/>
              </w:rPr>
              <w:t>Sekretariát a vedoucí jednotlivých odborů a oddělení.</w:t>
            </w:r>
            <w:r w:rsidRPr="0059250D">
              <w:rPr>
                <w:rFonts w:ascii="Times New Roman" w:eastAsia="MS Mincho" w:hAnsi="Times New Roman" w:cs="Times New Roman"/>
                <w:color w:val="000000" w:themeColor="text1"/>
                <w:sz w:val="24"/>
                <w:szCs w:val="24"/>
              </w:rPr>
              <w:t xml:space="preserve"> </w:t>
            </w:r>
          </w:p>
          <w:p w:rsidR="00A14A46" w:rsidRPr="000A5BB4" w:rsidRDefault="00A14A46" w:rsidP="00733342">
            <w:pPr>
              <w:pStyle w:val="Prosttext"/>
              <w:spacing w:before="120" w:after="120"/>
              <w:rPr>
                <w:rFonts w:ascii="Times New Roman" w:eastAsia="MS Mincho" w:hAnsi="Times New Roman" w:cs="Times New Roman"/>
                <w:color w:val="000000" w:themeColor="text1"/>
                <w:sz w:val="24"/>
                <w:szCs w:val="24"/>
              </w:rPr>
            </w:pPr>
            <w:r w:rsidRPr="0059250D">
              <w:rPr>
                <w:rFonts w:ascii="Times New Roman" w:eastAsia="MS Mincho" w:hAnsi="Times New Roman" w:cs="Times New Roman"/>
                <w:color w:val="000000" w:themeColor="text1"/>
                <w:sz w:val="24"/>
                <w:szCs w:val="24"/>
              </w:rPr>
              <w:t xml:space="preserve">Vedoucí jednotlivých odborů a oddělení jsou povinni seznámit podřízené </w:t>
            </w:r>
            <w:r w:rsidR="000A5BB4">
              <w:rPr>
                <w:rFonts w:ascii="Times New Roman" w:eastAsia="MS Mincho" w:hAnsi="Times New Roman" w:cs="Times New Roman"/>
                <w:color w:val="000000" w:themeColor="text1"/>
                <w:sz w:val="24"/>
                <w:szCs w:val="24"/>
              </w:rPr>
              <w:t>zaměstnance</w:t>
            </w:r>
            <w:r w:rsidRPr="0059250D">
              <w:rPr>
                <w:rFonts w:ascii="Times New Roman" w:eastAsia="MS Mincho" w:hAnsi="Times New Roman" w:cs="Times New Roman"/>
                <w:color w:val="000000" w:themeColor="text1"/>
                <w:sz w:val="24"/>
                <w:szCs w:val="24"/>
              </w:rPr>
              <w:t xml:space="preserve"> s tímto </w:t>
            </w:r>
            <w:r w:rsidRPr="0059250D">
              <w:rPr>
                <w:rFonts w:ascii="Times New Roman" w:eastAsia="MS Mincho" w:hAnsi="Times New Roman" w:cs="Times New Roman"/>
                <w:sz w:val="24"/>
                <w:szCs w:val="24"/>
              </w:rPr>
              <w:t>předpisem a odpovídají za jeho dodržování.</w:t>
            </w:r>
          </w:p>
        </w:tc>
      </w:tr>
    </w:tbl>
    <w:p w:rsidR="00807F59" w:rsidRPr="0059250D" w:rsidRDefault="00807F59" w:rsidP="003C5E54">
      <w:pPr>
        <w:pStyle w:val="Prosttext"/>
        <w:rPr>
          <w:rFonts w:ascii="Times New Roman" w:eastAsia="MS Mincho" w:hAnsi="Times New Roman" w:cs="Times New Roman"/>
          <w:sz w:val="24"/>
          <w:szCs w:val="24"/>
        </w:rPr>
      </w:pPr>
    </w:p>
    <w:p w:rsidR="003C5E54" w:rsidRPr="00475146" w:rsidRDefault="003C5E54" w:rsidP="003C5E54">
      <w:pPr>
        <w:pStyle w:val="Prosttext"/>
        <w:rPr>
          <w:rFonts w:ascii="Times New Roman" w:eastAsia="MS Mincho" w:hAnsi="Times New Roman" w:cs="Times New Roman"/>
          <w:sz w:val="24"/>
          <w:szCs w:val="24"/>
        </w:rPr>
      </w:pPr>
      <w:r w:rsidRPr="00475146">
        <w:rPr>
          <w:rFonts w:ascii="Times New Roman" w:eastAsia="MS Mincho" w:hAnsi="Times New Roman" w:cs="Times New Roman"/>
          <w:sz w:val="24"/>
          <w:szCs w:val="24"/>
        </w:rPr>
        <w:t xml:space="preserve">V Brně dne </w:t>
      </w:r>
      <w:r w:rsidR="007A3ED0" w:rsidRPr="00475146">
        <w:rPr>
          <w:rFonts w:ascii="Times New Roman" w:eastAsia="MS Mincho" w:hAnsi="Times New Roman" w:cs="Times New Roman"/>
          <w:sz w:val="24"/>
          <w:szCs w:val="24"/>
        </w:rPr>
        <w:t>30</w:t>
      </w:r>
      <w:r w:rsidR="006B586B" w:rsidRPr="00475146">
        <w:rPr>
          <w:rFonts w:ascii="Times New Roman" w:eastAsia="MS Mincho" w:hAnsi="Times New Roman" w:cs="Times New Roman"/>
          <w:sz w:val="24"/>
          <w:szCs w:val="24"/>
        </w:rPr>
        <w:t xml:space="preserve">. </w:t>
      </w:r>
      <w:r w:rsidR="00D744C7" w:rsidRPr="00475146">
        <w:rPr>
          <w:rFonts w:ascii="Times New Roman" w:eastAsia="MS Mincho" w:hAnsi="Times New Roman" w:cs="Times New Roman"/>
          <w:sz w:val="24"/>
          <w:szCs w:val="24"/>
        </w:rPr>
        <w:t>9</w:t>
      </w:r>
      <w:r w:rsidR="006B586B" w:rsidRPr="00475146">
        <w:rPr>
          <w:rFonts w:ascii="Times New Roman" w:eastAsia="MS Mincho" w:hAnsi="Times New Roman" w:cs="Times New Roman"/>
          <w:sz w:val="24"/>
          <w:szCs w:val="24"/>
        </w:rPr>
        <w:t>. 2016</w:t>
      </w:r>
    </w:p>
    <w:p w:rsidR="004668E0" w:rsidRPr="0059250D" w:rsidRDefault="004668E0" w:rsidP="003C5E54">
      <w:pPr>
        <w:pStyle w:val="Prosttext"/>
        <w:rPr>
          <w:rFonts w:ascii="Times New Roman" w:eastAsia="MS Mincho" w:hAnsi="Times New Roman" w:cs="Times New Roman"/>
          <w:sz w:val="24"/>
          <w:szCs w:val="24"/>
        </w:rPr>
      </w:pPr>
    </w:p>
    <w:p w:rsidR="003C5E54" w:rsidRPr="0059250D" w:rsidRDefault="00814CE0" w:rsidP="00814CE0">
      <w:pPr>
        <w:pStyle w:val="Prosttext"/>
        <w:ind w:left="4956"/>
        <w:rPr>
          <w:rFonts w:ascii="Times New Roman" w:eastAsia="MS Mincho" w:hAnsi="Times New Roman" w:cs="Times New Roman"/>
          <w:sz w:val="24"/>
          <w:szCs w:val="24"/>
        </w:rPr>
      </w:pPr>
      <w:r w:rsidRPr="0059250D">
        <w:rPr>
          <w:rFonts w:ascii="Times New Roman" w:eastAsia="MS Mincho" w:hAnsi="Times New Roman" w:cs="Times New Roman"/>
          <w:sz w:val="24"/>
          <w:szCs w:val="24"/>
        </w:rPr>
        <w:t xml:space="preserve">         </w:t>
      </w:r>
      <w:r w:rsidR="003C5E54" w:rsidRPr="0059250D">
        <w:rPr>
          <w:rFonts w:ascii="Times New Roman" w:eastAsia="MS Mincho" w:hAnsi="Times New Roman" w:cs="Times New Roman"/>
          <w:sz w:val="24"/>
          <w:szCs w:val="24"/>
        </w:rPr>
        <w:t>…….…………………….………..</w:t>
      </w:r>
    </w:p>
    <w:p w:rsidR="003C5E54" w:rsidRPr="0059250D" w:rsidRDefault="003C5E54" w:rsidP="008F00E5">
      <w:pPr>
        <w:pStyle w:val="Prosttext"/>
        <w:ind w:left="4956" w:firstLine="708"/>
        <w:jc w:val="center"/>
        <w:rPr>
          <w:rFonts w:ascii="Times New Roman" w:eastAsia="MS Mincho" w:hAnsi="Times New Roman" w:cs="Times New Roman"/>
          <w:sz w:val="24"/>
          <w:szCs w:val="24"/>
        </w:rPr>
      </w:pPr>
      <w:r w:rsidRPr="0059250D">
        <w:rPr>
          <w:rFonts w:ascii="Times New Roman" w:eastAsia="MS Mincho" w:hAnsi="Times New Roman" w:cs="Times New Roman"/>
          <w:sz w:val="24"/>
          <w:szCs w:val="24"/>
        </w:rPr>
        <w:t>Jan Press</w:t>
      </w:r>
    </w:p>
    <w:p w:rsidR="003C5E54" w:rsidRPr="0059250D" w:rsidRDefault="003C5E54" w:rsidP="008F00E5">
      <w:pPr>
        <w:pStyle w:val="Prosttext"/>
        <w:ind w:left="4956" w:firstLine="708"/>
        <w:jc w:val="center"/>
        <w:rPr>
          <w:rFonts w:ascii="Times New Roman" w:eastAsia="MS Mincho" w:hAnsi="Times New Roman" w:cs="Times New Roman"/>
          <w:sz w:val="24"/>
          <w:szCs w:val="24"/>
        </w:rPr>
      </w:pPr>
      <w:r w:rsidRPr="0059250D">
        <w:rPr>
          <w:rFonts w:ascii="Times New Roman" w:eastAsia="MS Mincho" w:hAnsi="Times New Roman" w:cs="Times New Roman"/>
          <w:sz w:val="24"/>
          <w:szCs w:val="24"/>
        </w:rPr>
        <w:t>ředitel Moravské galerie v Brně</w:t>
      </w:r>
    </w:p>
    <w:p w:rsidR="00D744C7" w:rsidRPr="00EC5867" w:rsidRDefault="00807F59" w:rsidP="00D744C7">
      <w:pPr>
        <w:spacing w:after="200" w:line="276" w:lineRule="auto"/>
        <w:jc w:val="center"/>
        <w:rPr>
          <w:rFonts w:eastAsia="MS Mincho"/>
          <w:b/>
          <w:bCs/>
          <w:caps/>
          <w:sz w:val="28"/>
          <w:szCs w:val="28"/>
          <w:u w:val="single"/>
        </w:rPr>
      </w:pPr>
      <w:r w:rsidRPr="0059250D">
        <w:rPr>
          <w:rFonts w:eastAsia="MS Mincho"/>
          <w:b/>
          <w:bCs/>
          <w:sz w:val="24"/>
          <w:szCs w:val="24"/>
        </w:rPr>
        <w:br w:type="page"/>
      </w:r>
      <w:r w:rsidR="004668E0" w:rsidRPr="00EC5867">
        <w:rPr>
          <w:rFonts w:eastAsia="MS Mincho"/>
          <w:b/>
          <w:bCs/>
          <w:caps/>
          <w:sz w:val="28"/>
          <w:szCs w:val="28"/>
          <w:u w:val="single"/>
        </w:rPr>
        <w:lastRenderedPageBreak/>
        <w:t xml:space="preserve">směrnice č. </w:t>
      </w:r>
      <w:r w:rsidR="00A17475" w:rsidRPr="00EC5867">
        <w:rPr>
          <w:rFonts w:eastAsia="MS Mincho"/>
          <w:b/>
          <w:bCs/>
          <w:caps/>
          <w:sz w:val="28"/>
          <w:szCs w:val="28"/>
          <w:u w:val="single"/>
        </w:rPr>
        <w:t>6</w:t>
      </w:r>
      <w:r w:rsidR="004668E0" w:rsidRPr="00EC5867">
        <w:rPr>
          <w:rFonts w:eastAsia="MS Mincho"/>
          <w:b/>
          <w:bCs/>
          <w:caps/>
          <w:sz w:val="28"/>
          <w:szCs w:val="28"/>
          <w:u w:val="single"/>
        </w:rPr>
        <w:t>/2016</w:t>
      </w:r>
      <w:r w:rsidR="008F00E5" w:rsidRPr="00EC5867">
        <w:rPr>
          <w:rFonts w:eastAsia="MS Mincho"/>
          <w:b/>
          <w:bCs/>
          <w:caps/>
          <w:sz w:val="28"/>
          <w:szCs w:val="28"/>
          <w:u w:val="single"/>
        </w:rPr>
        <w:t xml:space="preserve"> </w:t>
      </w:r>
    </w:p>
    <w:p w:rsidR="00FA02C5" w:rsidRPr="00EC5867" w:rsidRDefault="004668E0" w:rsidP="00D744C7">
      <w:pPr>
        <w:spacing w:after="200" w:line="276" w:lineRule="auto"/>
        <w:jc w:val="center"/>
        <w:rPr>
          <w:rFonts w:eastAsia="MS Mincho"/>
          <w:b/>
          <w:bCs/>
          <w:caps/>
          <w:sz w:val="28"/>
          <w:szCs w:val="28"/>
          <w:u w:val="single"/>
        </w:rPr>
      </w:pPr>
      <w:r w:rsidRPr="00EC5867">
        <w:rPr>
          <w:rFonts w:eastAsia="MS Mincho"/>
          <w:b/>
          <w:bCs/>
          <w:caps/>
          <w:sz w:val="28"/>
          <w:szCs w:val="28"/>
          <w:u w:val="single"/>
        </w:rPr>
        <w:t>interní protikorupční program</w:t>
      </w:r>
    </w:p>
    <w:p w:rsidR="004668E0" w:rsidRPr="00EC5867" w:rsidRDefault="00EC5867" w:rsidP="004668E0">
      <w:pPr>
        <w:pStyle w:val="Prosttext"/>
        <w:jc w:val="center"/>
        <w:rPr>
          <w:rFonts w:ascii="Times New Roman" w:hAnsi="Times New Roman" w:cs="Times New Roman"/>
          <w:b/>
          <w:sz w:val="24"/>
          <w:szCs w:val="24"/>
        </w:rPr>
      </w:pPr>
      <w:r w:rsidRPr="00EC5867">
        <w:rPr>
          <w:rFonts w:ascii="Times New Roman" w:hAnsi="Times New Roman" w:cs="Times New Roman"/>
          <w:b/>
          <w:sz w:val="24"/>
          <w:szCs w:val="24"/>
        </w:rPr>
        <w:t>č. j. 1148</w:t>
      </w:r>
      <w:r w:rsidR="004668E0" w:rsidRPr="00EC5867">
        <w:rPr>
          <w:rFonts w:ascii="Times New Roman" w:hAnsi="Times New Roman" w:cs="Times New Roman"/>
          <w:b/>
          <w:sz w:val="24"/>
          <w:szCs w:val="24"/>
        </w:rPr>
        <w:t>/2016/MG</w:t>
      </w:r>
    </w:p>
    <w:p w:rsidR="008F00E5" w:rsidRPr="0059250D" w:rsidRDefault="008F00E5" w:rsidP="00807F59">
      <w:pPr>
        <w:pStyle w:val="Prosttext"/>
        <w:rPr>
          <w:rFonts w:ascii="Times New Roman" w:eastAsia="MS Mincho" w:hAnsi="Times New Roman" w:cs="Times New Roman"/>
          <w:b/>
          <w:bCs/>
          <w:sz w:val="24"/>
          <w:szCs w:val="24"/>
        </w:rPr>
      </w:pPr>
    </w:p>
    <w:p w:rsidR="00807F59" w:rsidRPr="0059250D" w:rsidRDefault="00807F59" w:rsidP="00807F59">
      <w:pPr>
        <w:pStyle w:val="Prosttext"/>
        <w:rPr>
          <w:rFonts w:ascii="Times New Roman" w:eastAsia="MS Mincho" w:hAnsi="Times New Roman" w:cs="Times New Roman"/>
          <w:b/>
          <w:bCs/>
          <w:sz w:val="24"/>
          <w:szCs w:val="24"/>
          <w:u w:val="single"/>
        </w:rPr>
      </w:pPr>
      <w:r w:rsidRPr="0059250D">
        <w:rPr>
          <w:rFonts w:ascii="Times New Roman" w:eastAsia="MS Mincho" w:hAnsi="Times New Roman" w:cs="Times New Roman"/>
          <w:b/>
          <w:bCs/>
          <w:sz w:val="24"/>
          <w:szCs w:val="24"/>
          <w:u w:val="single"/>
        </w:rPr>
        <w:t>Úvod</w:t>
      </w:r>
    </w:p>
    <w:p w:rsidR="00807F59" w:rsidRPr="0059250D" w:rsidRDefault="00807F59" w:rsidP="001A7B38">
      <w:pPr>
        <w:pStyle w:val="Prosttext"/>
        <w:jc w:val="both"/>
        <w:rPr>
          <w:rFonts w:ascii="Times New Roman" w:eastAsia="MS Mincho" w:hAnsi="Times New Roman" w:cs="Times New Roman"/>
          <w:bCs/>
          <w:sz w:val="24"/>
          <w:szCs w:val="24"/>
        </w:rPr>
      </w:pPr>
    </w:p>
    <w:p w:rsidR="001A7B38" w:rsidRPr="0059250D" w:rsidRDefault="008F00E5" w:rsidP="001A7B38">
      <w:pPr>
        <w:jc w:val="both"/>
        <w:rPr>
          <w:rFonts w:eastAsia="MS Mincho"/>
          <w:bCs/>
          <w:sz w:val="24"/>
          <w:szCs w:val="24"/>
        </w:rPr>
      </w:pPr>
      <w:r w:rsidRPr="0059250D">
        <w:rPr>
          <w:rFonts w:eastAsia="MS Mincho"/>
          <w:bCs/>
          <w:sz w:val="24"/>
          <w:szCs w:val="24"/>
        </w:rPr>
        <w:t xml:space="preserve">Tento </w:t>
      </w:r>
      <w:r w:rsidR="00A51BD7" w:rsidRPr="0059250D">
        <w:rPr>
          <w:rFonts w:eastAsia="MS Mincho"/>
          <w:bCs/>
          <w:sz w:val="24"/>
          <w:szCs w:val="24"/>
        </w:rPr>
        <w:t>vnitřní předpis</w:t>
      </w:r>
      <w:r w:rsidR="00807F59" w:rsidRPr="0059250D">
        <w:rPr>
          <w:rFonts w:eastAsia="MS Mincho"/>
          <w:bCs/>
          <w:sz w:val="24"/>
          <w:szCs w:val="24"/>
        </w:rPr>
        <w:t xml:space="preserve"> </w:t>
      </w:r>
      <w:r w:rsidRPr="0059250D">
        <w:rPr>
          <w:rFonts w:eastAsia="MS Mincho"/>
          <w:bCs/>
          <w:sz w:val="24"/>
          <w:szCs w:val="24"/>
        </w:rPr>
        <w:t xml:space="preserve">je vydán </w:t>
      </w:r>
      <w:r w:rsidR="001A7B38" w:rsidRPr="0059250D">
        <w:rPr>
          <w:sz w:val="24"/>
          <w:szCs w:val="24"/>
        </w:rPr>
        <w:t xml:space="preserve">na základě povinnosti vypracovat interní protikorupční program uložené </w:t>
      </w:r>
      <w:r w:rsidR="008B7FAD" w:rsidRPr="0059250D">
        <w:rPr>
          <w:sz w:val="24"/>
          <w:szCs w:val="24"/>
        </w:rPr>
        <w:t xml:space="preserve">Moravské galerii v Brně (dále jen MG) </w:t>
      </w:r>
      <w:r w:rsidR="001A7B38" w:rsidRPr="0059250D">
        <w:rPr>
          <w:sz w:val="24"/>
          <w:szCs w:val="24"/>
        </w:rPr>
        <w:t xml:space="preserve">Ministerstvem kultury (viz dokument 691/2016/MG). </w:t>
      </w:r>
    </w:p>
    <w:p w:rsidR="006B586B" w:rsidRPr="0059250D" w:rsidRDefault="006B586B" w:rsidP="001A7B38">
      <w:pPr>
        <w:jc w:val="both"/>
        <w:rPr>
          <w:rFonts w:eastAsia="MS Mincho"/>
          <w:bCs/>
          <w:sz w:val="24"/>
          <w:szCs w:val="24"/>
        </w:rPr>
      </w:pPr>
    </w:p>
    <w:p w:rsidR="00CF2630" w:rsidRPr="0059250D" w:rsidRDefault="00CF2630" w:rsidP="001A7B38">
      <w:pPr>
        <w:jc w:val="both"/>
        <w:rPr>
          <w:rFonts w:eastAsia="MS Mincho"/>
          <w:bCs/>
          <w:sz w:val="24"/>
          <w:szCs w:val="24"/>
        </w:rPr>
      </w:pPr>
      <w:r w:rsidRPr="0059250D">
        <w:rPr>
          <w:rFonts w:eastAsia="MS Mincho"/>
          <w:bCs/>
          <w:sz w:val="24"/>
          <w:szCs w:val="24"/>
        </w:rPr>
        <w:t>Interní protikorupční program zahrnuje tyto pilíře:</w:t>
      </w:r>
    </w:p>
    <w:p w:rsidR="00CF2630" w:rsidRPr="0059250D" w:rsidRDefault="00CF2630" w:rsidP="00CF2630">
      <w:pPr>
        <w:pStyle w:val="Odstavecseseznamem"/>
        <w:widowControl w:val="0"/>
        <w:numPr>
          <w:ilvl w:val="0"/>
          <w:numId w:val="18"/>
        </w:numPr>
        <w:autoSpaceDE w:val="0"/>
        <w:autoSpaceDN w:val="0"/>
        <w:adjustRightInd w:val="0"/>
        <w:rPr>
          <w:rFonts w:ascii="Times New Roman" w:hAnsi="Times New Roman"/>
          <w:sz w:val="24"/>
          <w:szCs w:val="24"/>
        </w:rPr>
      </w:pPr>
      <w:r w:rsidRPr="0059250D">
        <w:rPr>
          <w:rFonts w:ascii="Times New Roman" w:hAnsi="Times New Roman"/>
          <w:sz w:val="24"/>
          <w:szCs w:val="24"/>
        </w:rPr>
        <w:t>Vytváření a posilování protikorupčního klimatu</w:t>
      </w:r>
    </w:p>
    <w:p w:rsidR="00CF2630" w:rsidRPr="00FF3A5E" w:rsidRDefault="00CF2630" w:rsidP="00CF2630">
      <w:pPr>
        <w:pStyle w:val="Odstavecseseznamem"/>
        <w:widowControl w:val="0"/>
        <w:numPr>
          <w:ilvl w:val="0"/>
          <w:numId w:val="18"/>
        </w:numPr>
        <w:autoSpaceDE w:val="0"/>
        <w:autoSpaceDN w:val="0"/>
        <w:adjustRightInd w:val="0"/>
        <w:rPr>
          <w:rFonts w:ascii="Times New Roman" w:hAnsi="Times New Roman"/>
          <w:sz w:val="24"/>
          <w:szCs w:val="24"/>
        </w:rPr>
      </w:pPr>
      <w:r w:rsidRPr="00FF3A5E">
        <w:rPr>
          <w:rFonts w:ascii="Times New Roman" w:hAnsi="Times New Roman"/>
          <w:sz w:val="24"/>
          <w:szCs w:val="24"/>
        </w:rPr>
        <w:t>Transparentnost</w:t>
      </w:r>
    </w:p>
    <w:p w:rsidR="00CF2630" w:rsidRPr="00FF3A5E" w:rsidRDefault="00CF2630" w:rsidP="00CF2630">
      <w:pPr>
        <w:pStyle w:val="Odstavecseseznamem"/>
        <w:widowControl w:val="0"/>
        <w:numPr>
          <w:ilvl w:val="0"/>
          <w:numId w:val="18"/>
        </w:numPr>
        <w:overflowPunct w:val="0"/>
        <w:autoSpaceDE w:val="0"/>
        <w:autoSpaceDN w:val="0"/>
        <w:adjustRightInd w:val="0"/>
        <w:ind w:right="3620"/>
        <w:rPr>
          <w:rFonts w:ascii="Times New Roman" w:hAnsi="Times New Roman"/>
          <w:sz w:val="24"/>
          <w:szCs w:val="24"/>
        </w:rPr>
      </w:pPr>
      <w:r w:rsidRPr="00FF3A5E">
        <w:rPr>
          <w:rFonts w:ascii="Times New Roman" w:hAnsi="Times New Roman"/>
          <w:sz w:val="24"/>
          <w:szCs w:val="24"/>
        </w:rPr>
        <w:t xml:space="preserve">Řízení korupčních rizik a monitoring kontrol </w:t>
      </w:r>
    </w:p>
    <w:p w:rsidR="00CF2630" w:rsidRPr="00FF3A5E" w:rsidRDefault="00CF2630" w:rsidP="00CF2630">
      <w:pPr>
        <w:pStyle w:val="Odstavecseseznamem"/>
        <w:widowControl w:val="0"/>
        <w:numPr>
          <w:ilvl w:val="0"/>
          <w:numId w:val="18"/>
        </w:numPr>
        <w:overflowPunct w:val="0"/>
        <w:autoSpaceDE w:val="0"/>
        <w:autoSpaceDN w:val="0"/>
        <w:adjustRightInd w:val="0"/>
        <w:ind w:right="3620"/>
        <w:rPr>
          <w:rFonts w:ascii="Times New Roman" w:hAnsi="Times New Roman"/>
          <w:sz w:val="24"/>
          <w:szCs w:val="24"/>
        </w:rPr>
      </w:pPr>
      <w:r w:rsidRPr="00FF3A5E">
        <w:rPr>
          <w:rFonts w:ascii="Times New Roman" w:hAnsi="Times New Roman"/>
          <w:sz w:val="24"/>
          <w:szCs w:val="24"/>
        </w:rPr>
        <w:t>Postupy při podezření na korupci</w:t>
      </w:r>
    </w:p>
    <w:p w:rsidR="00CF2630" w:rsidRPr="00FF3A5E" w:rsidRDefault="00CF2630" w:rsidP="00CF2630">
      <w:pPr>
        <w:pStyle w:val="Odstavecseseznamem"/>
        <w:widowControl w:val="0"/>
        <w:numPr>
          <w:ilvl w:val="0"/>
          <w:numId w:val="18"/>
        </w:numPr>
        <w:autoSpaceDE w:val="0"/>
        <w:autoSpaceDN w:val="0"/>
        <w:adjustRightInd w:val="0"/>
        <w:rPr>
          <w:rFonts w:ascii="Times New Roman" w:hAnsi="Times New Roman"/>
          <w:sz w:val="24"/>
          <w:szCs w:val="24"/>
        </w:rPr>
      </w:pPr>
      <w:r w:rsidRPr="00FF3A5E">
        <w:rPr>
          <w:rFonts w:ascii="Times New Roman" w:hAnsi="Times New Roman"/>
          <w:sz w:val="24"/>
          <w:szCs w:val="24"/>
        </w:rPr>
        <w:t>Vyhodnocování interního protikorupčního programu</w:t>
      </w:r>
      <w:r w:rsidR="00FF3A5E" w:rsidRPr="00FF3A5E">
        <w:rPr>
          <w:rFonts w:ascii="Times New Roman" w:hAnsi="Times New Roman"/>
          <w:sz w:val="24"/>
          <w:szCs w:val="24"/>
        </w:rPr>
        <w:t xml:space="preserve"> </w:t>
      </w:r>
      <w:r w:rsidR="00FF3A5E" w:rsidRPr="00FF3A5E">
        <w:rPr>
          <w:rFonts w:ascii="Times New Roman" w:eastAsia="MS Mincho" w:hAnsi="Times New Roman"/>
          <w:bCs/>
          <w:sz w:val="24"/>
          <w:szCs w:val="24"/>
        </w:rPr>
        <w:t>(dále jen IPP)</w:t>
      </w:r>
    </w:p>
    <w:p w:rsidR="00CF2630" w:rsidRPr="00FF3A5E" w:rsidRDefault="00CF2630" w:rsidP="001A7B38">
      <w:pPr>
        <w:jc w:val="both"/>
        <w:rPr>
          <w:rFonts w:eastAsia="MS Mincho"/>
          <w:bCs/>
          <w:sz w:val="24"/>
          <w:szCs w:val="24"/>
        </w:rPr>
      </w:pPr>
    </w:p>
    <w:p w:rsidR="008F00E5" w:rsidRPr="00FF3A5E" w:rsidRDefault="008F00E5" w:rsidP="001A7B38">
      <w:pPr>
        <w:pStyle w:val="Prosttext"/>
        <w:jc w:val="both"/>
        <w:rPr>
          <w:rFonts w:ascii="Times New Roman" w:eastAsia="MS Mincho" w:hAnsi="Times New Roman" w:cs="Times New Roman"/>
          <w:bCs/>
          <w:sz w:val="24"/>
          <w:szCs w:val="24"/>
        </w:rPr>
      </w:pPr>
    </w:p>
    <w:p w:rsidR="00807F59" w:rsidRPr="00FF3A5E" w:rsidRDefault="00024982" w:rsidP="00024982">
      <w:pPr>
        <w:pStyle w:val="Prosttext"/>
        <w:numPr>
          <w:ilvl w:val="0"/>
          <w:numId w:val="8"/>
        </w:numPr>
        <w:ind w:left="284" w:hanging="284"/>
        <w:jc w:val="both"/>
        <w:rPr>
          <w:rFonts w:ascii="Times New Roman" w:hAnsi="Times New Roman" w:cs="Times New Roman"/>
          <w:b/>
          <w:bCs/>
          <w:caps/>
          <w:sz w:val="24"/>
          <w:szCs w:val="24"/>
          <w:u w:val="single"/>
        </w:rPr>
      </w:pPr>
      <w:r w:rsidRPr="00FF3A5E">
        <w:rPr>
          <w:rFonts w:ascii="Times New Roman" w:hAnsi="Times New Roman" w:cs="Times New Roman"/>
          <w:b/>
          <w:bCs/>
          <w:caps/>
          <w:sz w:val="24"/>
          <w:szCs w:val="24"/>
          <w:u w:val="single"/>
        </w:rPr>
        <w:t>Vytváření a posilování protikorupčního klimatu</w:t>
      </w:r>
      <w:r w:rsidR="008F00E5" w:rsidRPr="00FF3A5E">
        <w:rPr>
          <w:rFonts w:ascii="Times New Roman" w:hAnsi="Times New Roman" w:cs="Times New Roman"/>
          <w:b/>
          <w:bCs/>
          <w:caps/>
          <w:sz w:val="24"/>
          <w:szCs w:val="24"/>
          <w:u w:val="single"/>
        </w:rPr>
        <w:t xml:space="preserve"> </w:t>
      </w:r>
    </w:p>
    <w:p w:rsidR="00666969" w:rsidRPr="00FF3A5E" w:rsidRDefault="00666969" w:rsidP="00666969">
      <w:pPr>
        <w:pStyle w:val="Prosttext"/>
        <w:ind w:left="284"/>
        <w:jc w:val="both"/>
        <w:rPr>
          <w:rFonts w:ascii="Times New Roman" w:hAnsi="Times New Roman" w:cs="Times New Roman"/>
          <w:b/>
          <w:bCs/>
          <w:caps/>
          <w:sz w:val="24"/>
          <w:szCs w:val="24"/>
          <w:u w:val="single"/>
        </w:rPr>
      </w:pPr>
    </w:p>
    <w:p w:rsidR="00024982" w:rsidRPr="00FF3A5E" w:rsidRDefault="00024982" w:rsidP="00024982">
      <w:pPr>
        <w:pStyle w:val="Prosttext"/>
        <w:jc w:val="both"/>
        <w:rPr>
          <w:rFonts w:ascii="Times New Roman" w:hAnsi="Times New Roman" w:cs="Times New Roman"/>
          <w:b/>
          <w:bCs/>
          <w:caps/>
          <w:sz w:val="24"/>
          <w:szCs w:val="24"/>
          <w:u w:val="single"/>
        </w:rPr>
      </w:pPr>
    </w:p>
    <w:p w:rsidR="00024982" w:rsidRPr="0059250D" w:rsidRDefault="00024982" w:rsidP="00024982">
      <w:pPr>
        <w:pStyle w:val="Prosttext"/>
        <w:jc w:val="both"/>
        <w:rPr>
          <w:rFonts w:ascii="Times New Roman" w:hAnsi="Times New Roman" w:cs="Times New Roman"/>
          <w:bCs/>
          <w:sz w:val="24"/>
          <w:szCs w:val="24"/>
        </w:rPr>
      </w:pPr>
      <w:r w:rsidRPr="00FF3A5E">
        <w:rPr>
          <w:rFonts w:ascii="Times New Roman" w:hAnsi="Times New Roman" w:cs="Times New Roman"/>
          <w:bCs/>
          <w:sz w:val="24"/>
          <w:szCs w:val="24"/>
        </w:rPr>
        <w:t>Cílem v této oblasti je snižovat motivaci zaměstnanců ke korupci a zvyšovat pravděpodobnost</w:t>
      </w:r>
      <w:r w:rsidRPr="0059250D">
        <w:rPr>
          <w:rFonts w:ascii="Times New Roman" w:hAnsi="Times New Roman" w:cs="Times New Roman"/>
          <w:bCs/>
          <w:sz w:val="24"/>
          <w:szCs w:val="24"/>
        </w:rPr>
        <w:t xml:space="preserve"> jejího odhalení. Hlavními nástroji pro budování aktivního protikorupčního prostředí jsou osvěta, posilování morální integrity zaměstnanců, aktivní propagace etických zásad a nastavení důvěryhodného mechanismu pro oznámení podezření na korupční jednání. </w:t>
      </w:r>
    </w:p>
    <w:p w:rsidR="008F00E5" w:rsidRPr="0059250D" w:rsidRDefault="008F00E5" w:rsidP="006B586B">
      <w:pPr>
        <w:pStyle w:val="Prosttext"/>
        <w:jc w:val="both"/>
        <w:rPr>
          <w:rFonts w:ascii="Times New Roman" w:eastAsia="MS Mincho" w:hAnsi="Times New Roman" w:cs="Times New Roman"/>
          <w:b/>
          <w:sz w:val="24"/>
          <w:szCs w:val="24"/>
          <w:u w:val="single"/>
        </w:rPr>
      </w:pPr>
    </w:p>
    <w:p w:rsidR="006B586B" w:rsidRPr="0059250D" w:rsidRDefault="00024982" w:rsidP="00024982">
      <w:pPr>
        <w:pStyle w:val="Prosttext"/>
        <w:numPr>
          <w:ilvl w:val="1"/>
          <w:numId w:val="6"/>
        </w:numPr>
        <w:ind w:left="426" w:hanging="426"/>
        <w:jc w:val="both"/>
        <w:rPr>
          <w:rFonts w:ascii="Times New Roman" w:eastAsia="MS Mincho" w:hAnsi="Times New Roman" w:cs="Times New Roman"/>
          <w:b/>
          <w:sz w:val="24"/>
          <w:szCs w:val="24"/>
        </w:rPr>
      </w:pPr>
      <w:r w:rsidRPr="0059250D">
        <w:rPr>
          <w:rFonts w:ascii="Times New Roman" w:eastAsia="MS Mincho" w:hAnsi="Times New Roman" w:cs="Times New Roman"/>
          <w:b/>
          <w:sz w:val="24"/>
          <w:szCs w:val="24"/>
        </w:rPr>
        <w:t xml:space="preserve">Propagace protikorupčního postoje vedoucími </w:t>
      </w:r>
      <w:r w:rsidR="000A5BB4">
        <w:rPr>
          <w:rFonts w:ascii="Times New Roman" w:eastAsia="MS Mincho" w:hAnsi="Times New Roman" w:cs="Times New Roman"/>
          <w:b/>
          <w:sz w:val="24"/>
          <w:szCs w:val="24"/>
        </w:rPr>
        <w:t>zaměstnanci</w:t>
      </w:r>
    </w:p>
    <w:p w:rsidR="00024982" w:rsidRPr="0059250D" w:rsidRDefault="00024982" w:rsidP="00024982">
      <w:pPr>
        <w:pStyle w:val="Prosttext"/>
        <w:jc w:val="both"/>
        <w:rPr>
          <w:rFonts w:ascii="Times New Roman" w:eastAsia="MS Mincho" w:hAnsi="Times New Roman" w:cs="Times New Roman"/>
          <w:b/>
          <w:sz w:val="24"/>
          <w:szCs w:val="24"/>
        </w:rPr>
      </w:pPr>
    </w:p>
    <w:p w:rsidR="00024982" w:rsidRPr="0059250D" w:rsidRDefault="00024982" w:rsidP="00024982">
      <w:pPr>
        <w:pStyle w:val="Prosttext"/>
        <w:jc w:val="both"/>
        <w:rPr>
          <w:rFonts w:ascii="Times New Roman" w:eastAsia="MS Mincho" w:hAnsi="Times New Roman" w:cs="Times New Roman"/>
          <w:sz w:val="24"/>
          <w:szCs w:val="24"/>
        </w:rPr>
      </w:pPr>
      <w:r w:rsidRPr="0059250D">
        <w:rPr>
          <w:rFonts w:ascii="Times New Roman" w:eastAsia="MS Mincho" w:hAnsi="Times New Roman" w:cs="Times New Roman"/>
          <w:sz w:val="24"/>
          <w:szCs w:val="24"/>
        </w:rPr>
        <w:t xml:space="preserve">Protikorupčním postojem se vedle vlastní bezúhonnosti rozumí zejména dodržování právních a vnitřních předpisů, zdůrazňování významu ochrany majetku státu, zdůrazňování důležitosti existence a dodržování etických zásad při výkonu práce, propagace jednání odmítajícího korupci a důraz na prošetřování podezření a na vyvození adekvátních opatření v případě prokázání prošetřovaných skutečností. </w:t>
      </w:r>
    </w:p>
    <w:p w:rsidR="003A391C" w:rsidRPr="0059250D" w:rsidRDefault="003A391C" w:rsidP="00024982">
      <w:pPr>
        <w:widowControl w:val="0"/>
        <w:autoSpaceDE w:val="0"/>
        <w:autoSpaceDN w:val="0"/>
        <w:adjustRightInd w:val="0"/>
        <w:contextualSpacing/>
        <w:rPr>
          <w:sz w:val="24"/>
          <w:szCs w:val="24"/>
        </w:rPr>
      </w:pPr>
    </w:p>
    <w:p w:rsidR="00024982" w:rsidRPr="0059250D" w:rsidRDefault="006575C1" w:rsidP="00024982">
      <w:pPr>
        <w:widowControl w:val="0"/>
        <w:autoSpaceDE w:val="0"/>
        <w:autoSpaceDN w:val="0"/>
        <w:adjustRightInd w:val="0"/>
        <w:contextualSpacing/>
        <w:rPr>
          <w:sz w:val="24"/>
          <w:szCs w:val="24"/>
        </w:rPr>
      </w:pPr>
      <w:r>
        <w:rPr>
          <w:sz w:val="24"/>
          <w:szCs w:val="24"/>
        </w:rPr>
        <w:t>Zaměstnavatel</w:t>
      </w:r>
      <w:r w:rsidR="00041153">
        <w:rPr>
          <w:sz w:val="24"/>
          <w:szCs w:val="24"/>
        </w:rPr>
        <w:t>:</w:t>
      </w:r>
    </w:p>
    <w:p w:rsidR="00024982" w:rsidRPr="00733342" w:rsidRDefault="006575C1" w:rsidP="00024982">
      <w:pPr>
        <w:widowControl w:val="0"/>
        <w:numPr>
          <w:ilvl w:val="0"/>
          <w:numId w:val="10"/>
        </w:numPr>
        <w:overflowPunct w:val="0"/>
        <w:autoSpaceDE w:val="0"/>
        <w:autoSpaceDN w:val="0"/>
        <w:adjustRightInd w:val="0"/>
        <w:ind w:hanging="364"/>
        <w:contextualSpacing/>
        <w:jc w:val="both"/>
        <w:rPr>
          <w:sz w:val="24"/>
          <w:szCs w:val="24"/>
        </w:rPr>
      </w:pPr>
      <w:r>
        <w:rPr>
          <w:sz w:val="24"/>
          <w:szCs w:val="24"/>
        </w:rPr>
        <w:t>zajišťuje</w:t>
      </w:r>
      <w:r w:rsidR="00024982" w:rsidRPr="0059250D">
        <w:rPr>
          <w:sz w:val="24"/>
          <w:szCs w:val="24"/>
        </w:rPr>
        <w:t xml:space="preserve"> otevře</w:t>
      </w:r>
      <w:r w:rsidR="008B7FAD" w:rsidRPr="0059250D">
        <w:rPr>
          <w:sz w:val="24"/>
          <w:szCs w:val="24"/>
        </w:rPr>
        <w:t>ný a rovný přístup k</w:t>
      </w:r>
      <w:r w:rsidR="005F7F11" w:rsidRPr="0059250D">
        <w:rPr>
          <w:sz w:val="24"/>
          <w:szCs w:val="24"/>
        </w:rPr>
        <w:t> </w:t>
      </w:r>
      <w:r w:rsidR="008B7FAD" w:rsidRPr="0059250D">
        <w:rPr>
          <w:sz w:val="24"/>
          <w:szCs w:val="24"/>
        </w:rPr>
        <w:t>informacím</w:t>
      </w:r>
      <w:r w:rsidR="005F7F11" w:rsidRPr="0059250D">
        <w:rPr>
          <w:sz w:val="24"/>
          <w:szCs w:val="24"/>
        </w:rPr>
        <w:t xml:space="preserve"> a to zejména prostřednictvím Intranetu, který obsahuje</w:t>
      </w:r>
      <w:r w:rsidR="008B7FAD" w:rsidRPr="0059250D">
        <w:rPr>
          <w:sz w:val="24"/>
          <w:szCs w:val="24"/>
        </w:rPr>
        <w:t xml:space="preserve"> </w:t>
      </w:r>
      <w:r w:rsidR="005D5310" w:rsidRPr="0059250D">
        <w:rPr>
          <w:sz w:val="24"/>
          <w:szCs w:val="24"/>
        </w:rPr>
        <w:t xml:space="preserve">seznam </w:t>
      </w:r>
      <w:r w:rsidR="005F7F11" w:rsidRPr="0059250D">
        <w:rPr>
          <w:sz w:val="24"/>
          <w:szCs w:val="24"/>
        </w:rPr>
        <w:t>vnitřních předpisů, formuláře, vzory smluv apod.</w:t>
      </w:r>
      <w:r w:rsidR="00041153">
        <w:rPr>
          <w:sz w:val="24"/>
          <w:szCs w:val="24"/>
        </w:rPr>
        <w:t>;</w:t>
      </w:r>
      <w:r w:rsidR="005F7F11" w:rsidRPr="0059250D">
        <w:rPr>
          <w:sz w:val="24"/>
          <w:szCs w:val="24"/>
        </w:rPr>
        <w:t xml:space="preserve"> </w:t>
      </w:r>
    </w:p>
    <w:p w:rsidR="00041153" w:rsidRPr="00733342" w:rsidRDefault="00041153" w:rsidP="00041153">
      <w:pPr>
        <w:widowControl w:val="0"/>
        <w:numPr>
          <w:ilvl w:val="0"/>
          <w:numId w:val="10"/>
        </w:numPr>
        <w:overflowPunct w:val="0"/>
        <w:autoSpaceDE w:val="0"/>
        <w:autoSpaceDN w:val="0"/>
        <w:adjustRightInd w:val="0"/>
        <w:ind w:right="20" w:hanging="364"/>
        <w:contextualSpacing/>
        <w:jc w:val="both"/>
        <w:rPr>
          <w:sz w:val="24"/>
          <w:szCs w:val="24"/>
        </w:rPr>
      </w:pPr>
      <w:r w:rsidRPr="00733342">
        <w:rPr>
          <w:sz w:val="24"/>
          <w:szCs w:val="24"/>
        </w:rPr>
        <w:t>v systému řízení užívá prvků bránících vzniku korupčního prostředí (</w:t>
      </w:r>
      <w:r w:rsidR="00C72092">
        <w:rPr>
          <w:sz w:val="24"/>
          <w:szCs w:val="24"/>
        </w:rPr>
        <w:t xml:space="preserve">např. </w:t>
      </w:r>
      <w:r w:rsidRPr="00733342">
        <w:rPr>
          <w:sz w:val="24"/>
          <w:szCs w:val="24"/>
        </w:rPr>
        <w:t>je rozhodováno více osobami);</w:t>
      </w:r>
    </w:p>
    <w:p w:rsidR="00EF36CC" w:rsidRDefault="00A17475" w:rsidP="00041153">
      <w:pPr>
        <w:widowControl w:val="0"/>
        <w:numPr>
          <w:ilvl w:val="0"/>
          <w:numId w:val="10"/>
        </w:numPr>
        <w:overflowPunct w:val="0"/>
        <w:autoSpaceDE w:val="0"/>
        <w:autoSpaceDN w:val="0"/>
        <w:adjustRightInd w:val="0"/>
        <w:ind w:hanging="364"/>
        <w:contextualSpacing/>
        <w:jc w:val="both"/>
        <w:rPr>
          <w:sz w:val="24"/>
          <w:szCs w:val="24"/>
        </w:rPr>
      </w:pPr>
      <w:r>
        <w:rPr>
          <w:sz w:val="24"/>
          <w:szCs w:val="24"/>
        </w:rPr>
        <w:t xml:space="preserve">klade důraz na </w:t>
      </w:r>
      <w:r w:rsidR="004C07B8">
        <w:rPr>
          <w:sz w:val="24"/>
          <w:szCs w:val="24"/>
        </w:rPr>
        <w:t xml:space="preserve">dodržování </w:t>
      </w:r>
      <w:r w:rsidR="00EF36CC">
        <w:rPr>
          <w:sz w:val="24"/>
          <w:szCs w:val="24"/>
        </w:rPr>
        <w:t xml:space="preserve">právních a vnitřních předpisů a </w:t>
      </w:r>
      <w:r w:rsidR="004C07B8">
        <w:rPr>
          <w:sz w:val="24"/>
          <w:szCs w:val="24"/>
        </w:rPr>
        <w:t>etického kodexu</w:t>
      </w:r>
      <w:r w:rsidR="00EF36CC">
        <w:rPr>
          <w:sz w:val="24"/>
          <w:szCs w:val="24"/>
        </w:rPr>
        <w:t>;</w:t>
      </w:r>
    </w:p>
    <w:p w:rsidR="00041153" w:rsidRPr="00733342" w:rsidRDefault="00EF36CC" w:rsidP="00041153">
      <w:pPr>
        <w:widowControl w:val="0"/>
        <w:numPr>
          <w:ilvl w:val="0"/>
          <w:numId w:val="10"/>
        </w:numPr>
        <w:overflowPunct w:val="0"/>
        <w:autoSpaceDE w:val="0"/>
        <w:autoSpaceDN w:val="0"/>
        <w:adjustRightInd w:val="0"/>
        <w:ind w:hanging="364"/>
        <w:contextualSpacing/>
        <w:jc w:val="both"/>
        <w:rPr>
          <w:sz w:val="24"/>
          <w:szCs w:val="24"/>
        </w:rPr>
      </w:pPr>
      <w:r>
        <w:rPr>
          <w:sz w:val="24"/>
          <w:szCs w:val="24"/>
        </w:rPr>
        <w:t xml:space="preserve">klade důraz na </w:t>
      </w:r>
      <w:r w:rsidR="00A17475">
        <w:rPr>
          <w:sz w:val="24"/>
          <w:szCs w:val="24"/>
        </w:rPr>
        <w:t>průběžné vzdělávání</w:t>
      </w:r>
      <w:r w:rsidR="00041153" w:rsidRPr="00733342">
        <w:rPr>
          <w:sz w:val="24"/>
          <w:szCs w:val="24"/>
        </w:rPr>
        <w:t xml:space="preserve"> zaměstnanc</w:t>
      </w:r>
      <w:r w:rsidR="00A17475">
        <w:rPr>
          <w:sz w:val="24"/>
          <w:szCs w:val="24"/>
        </w:rPr>
        <w:t xml:space="preserve">ů v rámci </w:t>
      </w:r>
      <w:r>
        <w:rPr>
          <w:sz w:val="24"/>
          <w:szCs w:val="24"/>
        </w:rPr>
        <w:t>IPP</w:t>
      </w:r>
      <w:r w:rsidR="00041153" w:rsidRPr="00733342">
        <w:rPr>
          <w:sz w:val="24"/>
          <w:szCs w:val="24"/>
        </w:rPr>
        <w:t>;</w:t>
      </w:r>
    </w:p>
    <w:p w:rsidR="00024982" w:rsidRPr="0059250D" w:rsidRDefault="006575C1" w:rsidP="00024982">
      <w:pPr>
        <w:widowControl w:val="0"/>
        <w:numPr>
          <w:ilvl w:val="0"/>
          <w:numId w:val="10"/>
        </w:numPr>
        <w:overflowPunct w:val="0"/>
        <w:autoSpaceDE w:val="0"/>
        <w:autoSpaceDN w:val="0"/>
        <w:adjustRightInd w:val="0"/>
        <w:ind w:hanging="364"/>
        <w:contextualSpacing/>
        <w:jc w:val="both"/>
        <w:rPr>
          <w:sz w:val="24"/>
          <w:szCs w:val="24"/>
        </w:rPr>
      </w:pPr>
      <w:r w:rsidRPr="00733342">
        <w:rPr>
          <w:sz w:val="24"/>
          <w:szCs w:val="24"/>
        </w:rPr>
        <w:t>důsledně prošetřuje</w:t>
      </w:r>
      <w:r w:rsidR="00024982" w:rsidRPr="00733342">
        <w:rPr>
          <w:sz w:val="24"/>
          <w:szCs w:val="24"/>
        </w:rPr>
        <w:t xml:space="preserve"> podněty sig</w:t>
      </w:r>
      <w:r w:rsidR="00041153" w:rsidRPr="00733342">
        <w:rPr>
          <w:sz w:val="24"/>
          <w:szCs w:val="24"/>
        </w:rPr>
        <w:t>nalizující podezření na korupci</w:t>
      </w:r>
      <w:r w:rsidR="00041153">
        <w:rPr>
          <w:sz w:val="24"/>
          <w:szCs w:val="24"/>
        </w:rPr>
        <w:t>;</w:t>
      </w:r>
    </w:p>
    <w:p w:rsidR="00733342" w:rsidRDefault="00041153" w:rsidP="00733342">
      <w:pPr>
        <w:widowControl w:val="0"/>
        <w:numPr>
          <w:ilvl w:val="0"/>
          <w:numId w:val="10"/>
        </w:numPr>
        <w:overflowPunct w:val="0"/>
        <w:autoSpaceDE w:val="0"/>
        <w:autoSpaceDN w:val="0"/>
        <w:adjustRightInd w:val="0"/>
        <w:ind w:hanging="364"/>
        <w:contextualSpacing/>
        <w:jc w:val="both"/>
        <w:rPr>
          <w:sz w:val="24"/>
          <w:szCs w:val="24"/>
        </w:rPr>
      </w:pPr>
      <w:r>
        <w:rPr>
          <w:sz w:val="24"/>
          <w:szCs w:val="24"/>
        </w:rPr>
        <w:t>projednává</w:t>
      </w:r>
      <w:r w:rsidR="00934112" w:rsidRPr="0059250D">
        <w:rPr>
          <w:sz w:val="24"/>
          <w:szCs w:val="24"/>
        </w:rPr>
        <w:t xml:space="preserve"> a </w:t>
      </w:r>
      <w:r w:rsidR="00EC5867">
        <w:rPr>
          <w:sz w:val="24"/>
          <w:szCs w:val="24"/>
        </w:rPr>
        <w:t>nejpozději do 28. 2.</w:t>
      </w:r>
      <w:r w:rsidR="00EC5867" w:rsidRPr="00733342">
        <w:rPr>
          <w:sz w:val="24"/>
          <w:szCs w:val="24"/>
        </w:rPr>
        <w:t xml:space="preserve"> </w:t>
      </w:r>
      <w:r w:rsidR="00934112" w:rsidRPr="0059250D">
        <w:rPr>
          <w:sz w:val="24"/>
          <w:szCs w:val="24"/>
        </w:rPr>
        <w:t>vyhodn</w:t>
      </w:r>
      <w:r>
        <w:rPr>
          <w:sz w:val="24"/>
          <w:szCs w:val="24"/>
        </w:rPr>
        <w:t>ocuje</w:t>
      </w:r>
      <w:r w:rsidR="00475146">
        <w:rPr>
          <w:sz w:val="24"/>
          <w:szCs w:val="24"/>
        </w:rPr>
        <w:t xml:space="preserve"> IPP </w:t>
      </w:r>
      <w:r w:rsidR="00733342">
        <w:rPr>
          <w:sz w:val="24"/>
          <w:szCs w:val="24"/>
        </w:rPr>
        <w:t>za uplynulý kalendářní rok</w:t>
      </w:r>
      <w:r w:rsidR="00C72092">
        <w:rPr>
          <w:sz w:val="24"/>
          <w:szCs w:val="24"/>
        </w:rPr>
        <w:t>.</w:t>
      </w:r>
    </w:p>
    <w:p w:rsidR="00A17475" w:rsidRPr="0059250D" w:rsidRDefault="00A17475" w:rsidP="00024982">
      <w:pPr>
        <w:widowControl w:val="0"/>
        <w:autoSpaceDE w:val="0"/>
        <w:autoSpaceDN w:val="0"/>
        <w:adjustRightInd w:val="0"/>
        <w:contextualSpacing/>
        <w:rPr>
          <w:sz w:val="24"/>
          <w:szCs w:val="24"/>
        </w:rPr>
      </w:pPr>
    </w:p>
    <w:p w:rsidR="00024982" w:rsidRPr="0059250D" w:rsidRDefault="00041153" w:rsidP="00024982">
      <w:pPr>
        <w:widowControl w:val="0"/>
        <w:autoSpaceDE w:val="0"/>
        <w:autoSpaceDN w:val="0"/>
        <w:adjustRightInd w:val="0"/>
        <w:contextualSpacing/>
        <w:rPr>
          <w:sz w:val="24"/>
          <w:szCs w:val="24"/>
        </w:rPr>
      </w:pPr>
      <w:r>
        <w:rPr>
          <w:sz w:val="24"/>
          <w:szCs w:val="24"/>
        </w:rPr>
        <w:t xml:space="preserve">Zaměstnanci: </w:t>
      </w:r>
    </w:p>
    <w:p w:rsidR="00024982" w:rsidRPr="0059250D" w:rsidRDefault="00024982" w:rsidP="00024982">
      <w:pPr>
        <w:widowControl w:val="0"/>
        <w:numPr>
          <w:ilvl w:val="0"/>
          <w:numId w:val="11"/>
        </w:numPr>
        <w:overflowPunct w:val="0"/>
        <w:autoSpaceDE w:val="0"/>
        <w:autoSpaceDN w:val="0"/>
        <w:adjustRightInd w:val="0"/>
        <w:ind w:hanging="364"/>
        <w:contextualSpacing/>
        <w:jc w:val="both"/>
        <w:rPr>
          <w:sz w:val="24"/>
          <w:szCs w:val="24"/>
        </w:rPr>
      </w:pPr>
      <w:r w:rsidRPr="0059250D">
        <w:rPr>
          <w:sz w:val="24"/>
          <w:szCs w:val="24"/>
        </w:rPr>
        <w:t>nevytvář</w:t>
      </w:r>
      <w:r w:rsidR="00041153">
        <w:rPr>
          <w:sz w:val="24"/>
          <w:szCs w:val="24"/>
        </w:rPr>
        <w:t>í</w:t>
      </w:r>
      <w:r w:rsidRPr="0059250D">
        <w:rPr>
          <w:sz w:val="24"/>
          <w:szCs w:val="24"/>
        </w:rPr>
        <w:t xml:space="preserve"> potenciální podmínky pro možnou korupci</w:t>
      </w:r>
      <w:r w:rsidR="00041153">
        <w:rPr>
          <w:sz w:val="24"/>
          <w:szCs w:val="24"/>
        </w:rPr>
        <w:t>;</w:t>
      </w:r>
      <w:r w:rsidRPr="0059250D">
        <w:rPr>
          <w:sz w:val="24"/>
          <w:szCs w:val="24"/>
        </w:rPr>
        <w:t xml:space="preserve"> </w:t>
      </w:r>
    </w:p>
    <w:p w:rsidR="00733342" w:rsidRDefault="00024982" w:rsidP="00024982">
      <w:pPr>
        <w:widowControl w:val="0"/>
        <w:numPr>
          <w:ilvl w:val="0"/>
          <w:numId w:val="11"/>
        </w:numPr>
        <w:overflowPunct w:val="0"/>
        <w:autoSpaceDE w:val="0"/>
        <w:autoSpaceDN w:val="0"/>
        <w:adjustRightInd w:val="0"/>
        <w:ind w:hanging="364"/>
        <w:contextualSpacing/>
        <w:jc w:val="both"/>
        <w:rPr>
          <w:sz w:val="24"/>
          <w:szCs w:val="24"/>
        </w:rPr>
      </w:pPr>
      <w:r w:rsidRPr="0059250D">
        <w:rPr>
          <w:sz w:val="24"/>
          <w:szCs w:val="24"/>
        </w:rPr>
        <w:t>jedna</w:t>
      </w:r>
      <w:r w:rsidR="00041153">
        <w:rPr>
          <w:sz w:val="24"/>
          <w:szCs w:val="24"/>
        </w:rPr>
        <w:t>jí</w:t>
      </w:r>
      <w:r w:rsidRPr="0059250D">
        <w:rPr>
          <w:sz w:val="24"/>
          <w:szCs w:val="24"/>
        </w:rPr>
        <w:t xml:space="preserve"> a rozhod</w:t>
      </w:r>
      <w:r w:rsidR="00041153">
        <w:rPr>
          <w:sz w:val="24"/>
          <w:szCs w:val="24"/>
        </w:rPr>
        <w:t>ují</w:t>
      </w:r>
      <w:r w:rsidRPr="0059250D">
        <w:rPr>
          <w:sz w:val="24"/>
          <w:szCs w:val="24"/>
        </w:rPr>
        <w:t xml:space="preserve"> nestranně</w:t>
      </w:r>
      <w:r w:rsidR="00EC5867">
        <w:rPr>
          <w:sz w:val="24"/>
          <w:szCs w:val="24"/>
        </w:rPr>
        <w:t>;</w:t>
      </w:r>
    </w:p>
    <w:p w:rsidR="00024982" w:rsidRDefault="00024982" w:rsidP="00024982">
      <w:pPr>
        <w:widowControl w:val="0"/>
        <w:numPr>
          <w:ilvl w:val="0"/>
          <w:numId w:val="11"/>
        </w:numPr>
        <w:overflowPunct w:val="0"/>
        <w:autoSpaceDE w:val="0"/>
        <w:autoSpaceDN w:val="0"/>
        <w:adjustRightInd w:val="0"/>
        <w:ind w:hanging="364"/>
        <w:contextualSpacing/>
        <w:jc w:val="both"/>
        <w:rPr>
          <w:sz w:val="24"/>
          <w:szCs w:val="24"/>
        </w:rPr>
      </w:pPr>
      <w:r w:rsidRPr="00D81607">
        <w:rPr>
          <w:sz w:val="24"/>
          <w:szCs w:val="24"/>
        </w:rPr>
        <w:t>dodrž</w:t>
      </w:r>
      <w:r w:rsidR="00041153" w:rsidRPr="00D81607">
        <w:rPr>
          <w:sz w:val="24"/>
          <w:szCs w:val="24"/>
        </w:rPr>
        <w:t>ují</w:t>
      </w:r>
      <w:r w:rsidRPr="00D81607">
        <w:rPr>
          <w:sz w:val="24"/>
          <w:szCs w:val="24"/>
        </w:rPr>
        <w:t xml:space="preserve"> platné předpisy</w:t>
      </w:r>
      <w:r w:rsidR="00733342" w:rsidRPr="00D81607">
        <w:rPr>
          <w:sz w:val="24"/>
          <w:szCs w:val="24"/>
        </w:rPr>
        <w:t xml:space="preserve"> a </w:t>
      </w:r>
      <w:r w:rsidR="004C07B8">
        <w:rPr>
          <w:sz w:val="24"/>
          <w:szCs w:val="24"/>
        </w:rPr>
        <w:t>e</w:t>
      </w:r>
      <w:r w:rsidR="00475146" w:rsidRPr="00D81607">
        <w:rPr>
          <w:sz w:val="24"/>
          <w:szCs w:val="24"/>
        </w:rPr>
        <w:t>tický kodex</w:t>
      </w:r>
      <w:r w:rsidR="00041153" w:rsidRPr="00D81607">
        <w:rPr>
          <w:sz w:val="24"/>
          <w:szCs w:val="24"/>
        </w:rPr>
        <w:t>.</w:t>
      </w:r>
    </w:p>
    <w:p w:rsidR="001B7745" w:rsidRDefault="001B7745" w:rsidP="001B7745">
      <w:pPr>
        <w:widowControl w:val="0"/>
        <w:overflowPunct w:val="0"/>
        <w:autoSpaceDE w:val="0"/>
        <w:autoSpaceDN w:val="0"/>
        <w:adjustRightInd w:val="0"/>
        <w:ind w:left="720"/>
        <w:contextualSpacing/>
        <w:jc w:val="both"/>
        <w:rPr>
          <w:sz w:val="24"/>
          <w:szCs w:val="24"/>
        </w:rPr>
      </w:pPr>
    </w:p>
    <w:p w:rsidR="00024982" w:rsidRPr="0059250D" w:rsidRDefault="00041153" w:rsidP="00024982">
      <w:pPr>
        <w:widowControl w:val="0"/>
        <w:autoSpaceDE w:val="0"/>
        <w:autoSpaceDN w:val="0"/>
        <w:adjustRightInd w:val="0"/>
        <w:contextualSpacing/>
        <w:rPr>
          <w:sz w:val="24"/>
          <w:szCs w:val="24"/>
        </w:rPr>
      </w:pPr>
      <w:r>
        <w:rPr>
          <w:sz w:val="24"/>
          <w:szCs w:val="24"/>
        </w:rPr>
        <w:t>Vedoucí zaměstnanci:</w:t>
      </w:r>
    </w:p>
    <w:p w:rsidR="00024982" w:rsidRPr="0059250D" w:rsidRDefault="00024982" w:rsidP="00024982">
      <w:pPr>
        <w:widowControl w:val="0"/>
        <w:numPr>
          <w:ilvl w:val="0"/>
          <w:numId w:val="12"/>
        </w:numPr>
        <w:overflowPunct w:val="0"/>
        <w:autoSpaceDE w:val="0"/>
        <w:autoSpaceDN w:val="0"/>
        <w:adjustRightInd w:val="0"/>
        <w:ind w:right="20" w:hanging="364"/>
        <w:contextualSpacing/>
        <w:jc w:val="both"/>
        <w:rPr>
          <w:sz w:val="24"/>
          <w:szCs w:val="24"/>
        </w:rPr>
      </w:pPr>
      <w:r w:rsidRPr="0059250D">
        <w:rPr>
          <w:sz w:val="24"/>
          <w:szCs w:val="24"/>
        </w:rPr>
        <w:t>vytváře</w:t>
      </w:r>
      <w:r w:rsidR="00041153">
        <w:rPr>
          <w:sz w:val="24"/>
          <w:szCs w:val="24"/>
        </w:rPr>
        <w:t>jí</w:t>
      </w:r>
      <w:r w:rsidRPr="0059250D">
        <w:rPr>
          <w:sz w:val="24"/>
          <w:szCs w:val="24"/>
        </w:rPr>
        <w:t xml:space="preserve"> takové pracovní podmínky</w:t>
      </w:r>
      <w:r w:rsidR="001B7745">
        <w:rPr>
          <w:sz w:val="24"/>
          <w:szCs w:val="24"/>
        </w:rPr>
        <w:t xml:space="preserve"> a prostředí</w:t>
      </w:r>
      <w:r w:rsidRPr="0059250D">
        <w:rPr>
          <w:sz w:val="24"/>
          <w:szCs w:val="24"/>
        </w:rPr>
        <w:t>, aby možnost korupčního jednání byla minimalizována</w:t>
      </w:r>
      <w:r w:rsidR="00041153">
        <w:rPr>
          <w:sz w:val="24"/>
          <w:szCs w:val="24"/>
        </w:rPr>
        <w:t>;</w:t>
      </w:r>
      <w:r w:rsidRPr="0059250D">
        <w:rPr>
          <w:sz w:val="24"/>
          <w:szCs w:val="24"/>
        </w:rPr>
        <w:t xml:space="preserve"> </w:t>
      </w:r>
    </w:p>
    <w:p w:rsidR="00024982" w:rsidRDefault="00041153" w:rsidP="00024982">
      <w:pPr>
        <w:widowControl w:val="0"/>
        <w:numPr>
          <w:ilvl w:val="0"/>
          <w:numId w:val="12"/>
        </w:numPr>
        <w:overflowPunct w:val="0"/>
        <w:autoSpaceDE w:val="0"/>
        <w:autoSpaceDN w:val="0"/>
        <w:adjustRightInd w:val="0"/>
        <w:ind w:right="20" w:hanging="364"/>
        <w:contextualSpacing/>
        <w:jc w:val="both"/>
        <w:rPr>
          <w:sz w:val="24"/>
          <w:szCs w:val="24"/>
        </w:rPr>
      </w:pPr>
      <w:r>
        <w:rPr>
          <w:sz w:val="24"/>
          <w:szCs w:val="24"/>
        </w:rPr>
        <w:t xml:space="preserve">snaží se snižovat </w:t>
      </w:r>
      <w:r w:rsidR="00024982" w:rsidRPr="0059250D">
        <w:rPr>
          <w:sz w:val="24"/>
          <w:szCs w:val="24"/>
        </w:rPr>
        <w:t xml:space="preserve">motivaci </w:t>
      </w:r>
      <w:r w:rsidR="00733342">
        <w:rPr>
          <w:sz w:val="24"/>
          <w:szCs w:val="24"/>
        </w:rPr>
        <w:t xml:space="preserve">podřízených </w:t>
      </w:r>
      <w:r w:rsidR="00024982" w:rsidRPr="0059250D">
        <w:rPr>
          <w:sz w:val="24"/>
          <w:szCs w:val="24"/>
        </w:rPr>
        <w:t>zaměstnanců ke korupci</w:t>
      </w:r>
      <w:r>
        <w:rPr>
          <w:sz w:val="24"/>
          <w:szCs w:val="24"/>
        </w:rPr>
        <w:t>;</w:t>
      </w:r>
      <w:r w:rsidR="00024982" w:rsidRPr="0059250D">
        <w:rPr>
          <w:sz w:val="24"/>
          <w:szCs w:val="24"/>
        </w:rPr>
        <w:t xml:space="preserve"> </w:t>
      </w:r>
    </w:p>
    <w:p w:rsidR="00733342" w:rsidRDefault="00EF36CC" w:rsidP="00024982">
      <w:pPr>
        <w:widowControl w:val="0"/>
        <w:numPr>
          <w:ilvl w:val="0"/>
          <w:numId w:val="12"/>
        </w:numPr>
        <w:overflowPunct w:val="0"/>
        <w:autoSpaceDE w:val="0"/>
        <w:autoSpaceDN w:val="0"/>
        <w:adjustRightInd w:val="0"/>
        <w:ind w:right="20" w:hanging="364"/>
        <w:contextualSpacing/>
        <w:jc w:val="both"/>
        <w:rPr>
          <w:sz w:val="24"/>
          <w:szCs w:val="24"/>
        </w:rPr>
      </w:pPr>
      <w:r>
        <w:rPr>
          <w:sz w:val="24"/>
          <w:szCs w:val="24"/>
        </w:rPr>
        <w:t>klad</w:t>
      </w:r>
      <w:r w:rsidR="001B7745">
        <w:rPr>
          <w:sz w:val="24"/>
          <w:szCs w:val="24"/>
        </w:rPr>
        <w:t xml:space="preserve">ou </w:t>
      </w:r>
      <w:r>
        <w:rPr>
          <w:sz w:val="24"/>
          <w:szCs w:val="24"/>
        </w:rPr>
        <w:t>důraz na dodržování právních a vnitřních předpisů a etického kodexu</w:t>
      </w:r>
      <w:r w:rsidR="00733342">
        <w:rPr>
          <w:sz w:val="24"/>
          <w:szCs w:val="24"/>
        </w:rPr>
        <w:t xml:space="preserve"> u podřízených zaměstnanců;</w:t>
      </w:r>
    </w:p>
    <w:p w:rsidR="006435C7" w:rsidRPr="0059250D" w:rsidRDefault="00733342" w:rsidP="00024982">
      <w:pPr>
        <w:widowControl w:val="0"/>
        <w:numPr>
          <w:ilvl w:val="0"/>
          <w:numId w:val="12"/>
        </w:numPr>
        <w:overflowPunct w:val="0"/>
        <w:autoSpaceDE w:val="0"/>
        <w:autoSpaceDN w:val="0"/>
        <w:adjustRightInd w:val="0"/>
        <w:ind w:right="20" w:hanging="364"/>
        <w:contextualSpacing/>
        <w:jc w:val="both"/>
        <w:rPr>
          <w:sz w:val="24"/>
          <w:szCs w:val="24"/>
        </w:rPr>
      </w:pPr>
      <w:r>
        <w:rPr>
          <w:sz w:val="24"/>
          <w:szCs w:val="24"/>
        </w:rPr>
        <w:t>průběžně vzdělávají podřízené</w:t>
      </w:r>
      <w:r w:rsidR="006435C7">
        <w:rPr>
          <w:sz w:val="24"/>
          <w:szCs w:val="24"/>
        </w:rPr>
        <w:t xml:space="preserve"> zaměstnance v</w:t>
      </w:r>
      <w:r w:rsidR="00A17475">
        <w:rPr>
          <w:sz w:val="24"/>
          <w:szCs w:val="24"/>
        </w:rPr>
        <w:t xml:space="preserve"> rámci </w:t>
      </w:r>
      <w:r w:rsidR="00EF36CC">
        <w:rPr>
          <w:sz w:val="24"/>
          <w:szCs w:val="24"/>
        </w:rPr>
        <w:t>IPP</w:t>
      </w:r>
      <w:r w:rsidR="006435C7">
        <w:rPr>
          <w:sz w:val="24"/>
          <w:szCs w:val="24"/>
        </w:rPr>
        <w:t>;</w:t>
      </w:r>
    </w:p>
    <w:p w:rsidR="002F378B" w:rsidRPr="002F378B" w:rsidRDefault="002F378B" w:rsidP="002F378B">
      <w:pPr>
        <w:widowControl w:val="0"/>
        <w:numPr>
          <w:ilvl w:val="0"/>
          <w:numId w:val="12"/>
        </w:numPr>
        <w:overflowPunct w:val="0"/>
        <w:autoSpaceDE w:val="0"/>
        <w:autoSpaceDN w:val="0"/>
        <w:adjustRightInd w:val="0"/>
        <w:ind w:right="20" w:hanging="364"/>
        <w:contextualSpacing/>
        <w:jc w:val="both"/>
        <w:rPr>
          <w:sz w:val="24"/>
          <w:szCs w:val="24"/>
        </w:rPr>
      </w:pPr>
      <w:bookmarkStart w:id="1" w:name="page6"/>
      <w:bookmarkEnd w:id="1"/>
      <w:r w:rsidRPr="002F378B">
        <w:rPr>
          <w:sz w:val="24"/>
          <w:szCs w:val="24"/>
        </w:rPr>
        <w:t xml:space="preserve">průběžně </w:t>
      </w:r>
      <w:r>
        <w:rPr>
          <w:sz w:val="24"/>
          <w:szCs w:val="24"/>
        </w:rPr>
        <w:t>a dle potřeby vyhodnocují</w:t>
      </w:r>
      <w:r w:rsidRPr="002F378B">
        <w:rPr>
          <w:sz w:val="24"/>
          <w:szCs w:val="24"/>
        </w:rPr>
        <w:t xml:space="preserve"> systém </w:t>
      </w:r>
      <w:r w:rsidR="00EF36CC">
        <w:rPr>
          <w:sz w:val="24"/>
          <w:szCs w:val="24"/>
        </w:rPr>
        <w:t xml:space="preserve">korupčních </w:t>
      </w:r>
      <w:r w:rsidRPr="0073282F">
        <w:rPr>
          <w:sz w:val="24"/>
          <w:szCs w:val="24"/>
        </w:rPr>
        <w:t>rizik</w:t>
      </w:r>
      <w:r>
        <w:rPr>
          <w:sz w:val="24"/>
          <w:szCs w:val="24"/>
        </w:rPr>
        <w:t>;</w:t>
      </w:r>
    </w:p>
    <w:p w:rsidR="00024982" w:rsidRPr="0059250D" w:rsidRDefault="00041153" w:rsidP="00024982">
      <w:pPr>
        <w:widowControl w:val="0"/>
        <w:numPr>
          <w:ilvl w:val="0"/>
          <w:numId w:val="13"/>
        </w:numPr>
        <w:overflowPunct w:val="0"/>
        <w:autoSpaceDE w:val="0"/>
        <w:autoSpaceDN w:val="0"/>
        <w:adjustRightInd w:val="0"/>
        <w:ind w:hanging="364"/>
        <w:contextualSpacing/>
        <w:jc w:val="both"/>
        <w:rPr>
          <w:sz w:val="24"/>
          <w:szCs w:val="24"/>
        </w:rPr>
      </w:pPr>
      <w:r>
        <w:rPr>
          <w:sz w:val="24"/>
          <w:szCs w:val="24"/>
        </w:rPr>
        <w:t>důsledně prošetřují</w:t>
      </w:r>
      <w:r w:rsidR="00024982" w:rsidRPr="0059250D">
        <w:rPr>
          <w:sz w:val="24"/>
          <w:szCs w:val="24"/>
        </w:rPr>
        <w:t xml:space="preserve"> podněty signalizující podezření na korupci</w:t>
      </w:r>
      <w:r>
        <w:rPr>
          <w:sz w:val="24"/>
          <w:szCs w:val="24"/>
        </w:rPr>
        <w:t>.</w:t>
      </w:r>
      <w:r w:rsidR="00024982" w:rsidRPr="0059250D">
        <w:rPr>
          <w:sz w:val="24"/>
          <w:szCs w:val="24"/>
        </w:rPr>
        <w:t xml:space="preserve"> </w:t>
      </w:r>
    </w:p>
    <w:p w:rsidR="00C40ADC" w:rsidRPr="0059250D" w:rsidRDefault="00C40ADC" w:rsidP="00024982">
      <w:pPr>
        <w:pStyle w:val="Prosttext"/>
        <w:jc w:val="both"/>
        <w:rPr>
          <w:rFonts w:ascii="Times New Roman" w:eastAsia="MS Mincho" w:hAnsi="Times New Roman" w:cs="Times New Roman"/>
          <w:b/>
          <w:sz w:val="24"/>
          <w:szCs w:val="24"/>
        </w:rPr>
      </w:pPr>
    </w:p>
    <w:p w:rsidR="00024982" w:rsidRPr="0059250D" w:rsidRDefault="00024982" w:rsidP="008B7FAD">
      <w:pPr>
        <w:pStyle w:val="Prosttext"/>
        <w:numPr>
          <w:ilvl w:val="1"/>
          <w:numId w:val="6"/>
        </w:numPr>
        <w:ind w:left="426" w:hanging="426"/>
        <w:jc w:val="both"/>
        <w:rPr>
          <w:rFonts w:ascii="Times New Roman" w:eastAsia="MS Mincho" w:hAnsi="Times New Roman" w:cs="Times New Roman"/>
          <w:b/>
          <w:sz w:val="24"/>
          <w:szCs w:val="24"/>
        </w:rPr>
      </w:pPr>
      <w:r w:rsidRPr="0059250D">
        <w:rPr>
          <w:rFonts w:ascii="Times New Roman" w:eastAsia="MS Mincho" w:hAnsi="Times New Roman" w:cs="Times New Roman"/>
          <w:b/>
          <w:sz w:val="24"/>
          <w:szCs w:val="24"/>
        </w:rPr>
        <w:t>Etický kodex</w:t>
      </w:r>
      <w:r w:rsidR="00B34EDC" w:rsidRPr="0059250D">
        <w:rPr>
          <w:rFonts w:ascii="Times New Roman" w:eastAsia="MS Mincho" w:hAnsi="Times New Roman" w:cs="Times New Roman"/>
          <w:b/>
          <w:sz w:val="24"/>
          <w:szCs w:val="24"/>
        </w:rPr>
        <w:t xml:space="preserve"> a vzdělávání</w:t>
      </w:r>
      <w:r w:rsidRPr="0059250D">
        <w:rPr>
          <w:rFonts w:ascii="Times New Roman" w:eastAsia="MS Mincho" w:hAnsi="Times New Roman" w:cs="Times New Roman"/>
          <w:b/>
          <w:sz w:val="24"/>
          <w:szCs w:val="24"/>
        </w:rPr>
        <w:t xml:space="preserve"> zaměstnanců</w:t>
      </w:r>
    </w:p>
    <w:p w:rsidR="008B7FAD" w:rsidRPr="0059250D" w:rsidRDefault="008B7FAD" w:rsidP="008B7FAD">
      <w:pPr>
        <w:pStyle w:val="Prosttext"/>
        <w:jc w:val="both"/>
        <w:rPr>
          <w:rFonts w:ascii="Times New Roman" w:eastAsia="MS Mincho" w:hAnsi="Times New Roman" w:cs="Times New Roman"/>
          <w:b/>
          <w:sz w:val="24"/>
          <w:szCs w:val="24"/>
        </w:rPr>
      </w:pPr>
    </w:p>
    <w:p w:rsidR="008B7FAD" w:rsidRPr="0059250D" w:rsidRDefault="00934112" w:rsidP="00684600">
      <w:pPr>
        <w:widowControl w:val="0"/>
        <w:overflowPunct w:val="0"/>
        <w:autoSpaceDE w:val="0"/>
        <w:autoSpaceDN w:val="0"/>
        <w:adjustRightInd w:val="0"/>
        <w:contextualSpacing/>
        <w:jc w:val="both"/>
        <w:rPr>
          <w:sz w:val="24"/>
          <w:szCs w:val="24"/>
        </w:rPr>
      </w:pPr>
      <w:r w:rsidRPr="0059250D">
        <w:rPr>
          <w:sz w:val="24"/>
          <w:szCs w:val="24"/>
        </w:rPr>
        <w:t>Etický k</w:t>
      </w:r>
      <w:r w:rsidR="00B34EDC" w:rsidRPr="0059250D">
        <w:rPr>
          <w:sz w:val="24"/>
          <w:szCs w:val="24"/>
        </w:rPr>
        <w:t xml:space="preserve">odex stanovuje chování a povinnosti zaměstnanců, které bezprostředně nevyplývají ze zákona či z vnitřních předpisů. </w:t>
      </w:r>
      <w:r w:rsidR="008B7FAD" w:rsidRPr="0059250D">
        <w:rPr>
          <w:sz w:val="24"/>
          <w:szCs w:val="24"/>
        </w:rPr>
        <w:t xml:space="preserve">MG se řídí Profesním etickým kodexem ICOM pro muzea (dále jen „Kodex“), který je veřejnosti i zaměstnancům dostupný na </w:t>
      </w:r>
      <w:r w:rsidR="00475146">
        <w:rPr>
          <w:sz w:val="24"/>
          <w:szCs w:val="24"/>
        </w:rPr>
        <w:t>webu</w:t>
      </w:r>
      <w:r w:rsidR="00684600" w:rsidRPr="0059250D">
        <w:rPr>
          <w:sz w:val="24"/>
          <w:szCs w:val="24"/>
        </w:rPr>
        <w:t xml:space="preserve"> MG</w:t>
      </w:r>
      <w:r w:rsidRPr="0059250D">
        <w:rPr>
          <w:sz w:val="24"/>
          <w:szCs w:val="24"/>
        </w:rPr>
        <w:t xml:space="preserve"> a s nímž je každý zaměstnanec seznámen (</w:t>
      </w:r>
      <w:r w:rsidR="00475146">
        <w:rPr>
          <w:sz w:val="24"/>
          <w:szCs w:val="24"/>
        </w:rPr>
        <w:t>viz příloha).</w:t>
      </w:r>
      <w:r w:rsidRPr="0059250D">
        <w:rPr>
          <w:sz w:val="24"/>
          <w:szCs w:val="24"/>
        </w:rPr>
        <w:t xml:space="preserve"> </w:t>
      </w:r>
    </w:p>
    <w:p w:rsidR="00B34EDC" w:rsidRPr="0059250D" w:rsidRDefault="00B34EDC" w:rsidP="008B7FAD">
      <w:pPr>
        <w:widowControl w:val="0"/>
        <w:overflowPunct w:val="0"/>
        <w:autoSpaceDE w:val="0"/>
        <w:autoSpaceDN w:val="0"/>
        <w:adjustRightInd w:val="0"/>
        <w:ind w:right="20"/>
        <w:contextualSpacing/>
        <w:jc w:val="both"/>
        <w:rPr>
          <w:sz w:val="24"/>
          <w:szCs w:val="24"/>
        </w:rPr>
      </w:pPr>
    </w:p>
    <w:p w:rsidR="00B34EDC" w:rsidRPr="0059250D" w:rsidRDefault="00733342" w:rsidP="00733342">
      <w:pPr>
        <w:widowControl w:val="0"/>
        <w:overflowPunct w:val="0"/>
        <w:autoSpaceDE w:val="0"/>
        <w:autoSpaceDN w:val="0"/>
        <w:adjustRightInd w:val="0"/>
        <w:spacing w:before="100" w:beforeAutospacing="1" w:after="100" w:afterAutospacing="1"/>
        <w:ind w:right="20"/>
        <w:contextualSpacing/>
        <w:jc w:val="both"/>
        <w:rPr>
          <w:sz w:val="24"/>
          <w:szCs w:val="24"/>
        </w:rPr>
      </w:pPr>
      <w:r>
        <w:rPr>
          <w:sz w:val="24"/>
          <w:szCs w:val="24"/>
        </w:rPr>
        <w:t xml:space="preserve">Vedoucí zaměstnanci průběžně vzdělávají své podřízené zaměstnance v rámci </w:t>
      </w:r>
      <w:r w:rsidR="00EF36CC">
        <w:rPr>
          <w:sz w:val="24"/>
          <w:szCs w:val="24"/>
        </w:rPr>
        <w:t>IPP</w:t>
      </w:r>
      <w:r>
        <w:rPr>
          <w:sz w:val="24"/>
          <w:szCs w:val="24"/>
        </w:rPr>
        <w:t>. Toto vzděláv</w:t>
      </w:r>
      <w:r w:rsidR="00D81607">
        <w:rPr>
          <w:sz w:val="24"/>
          <w:szCs w:val="24"/>
        </w:rPr>
        <w:t>á</w:t>
      </w:r>
      <w:r>
        <w:rPr>
          <w:sz w:val="24"/>
          <w:szCs w:val="24"/>
        </w:rPr>
        <w:t xml:space="preserve">ní </w:t>
      </w:r>
      <w:r w:rsidR="00B34EDC" w:rsidRPr="0059250D">
        <w:rPr>
          <w:sz w:val="24"/>
          <w:szCs w:val="24"/>
        </w:rPr>
        <w:t xml:space="preserve">zahrnuje </w:t>
      </w:r>
      <w:r>
        <w:rPr>
          <w:sz w:val="24"/>
          <w:szCs w:val="24"/>
        </w:rPr>
        <w:t>takové oblasti</w:t>
      </w:r>
      <w:r w:rsidR="00684600" w:rsidRPr="0059250D">
        <w:rPr>
          <w:sz w:val="24"/>
          <w:szCs w:val="24"/>
        </w:rPr>
        <w:t xml:space="preserve"> jako je etika, protikorupční jednání, či obecný pohled na neetické či korupční jednání.</w:t>
      </w:r>
      <w:r w:rsidR="00934112" w:rsidRPr="0059250D">
        <w:rPr>
          <w:sz w:val="24"/>
          <w:szCs w:val="24"/>
        </w:rPr>
        <w:t xml:space="preserve"> </w:t>
      </w:r>
    </w:p>
    <w:p w:rsidR="00024982" w:rsidRPr="0059250D" w:rsidRDefault="00024982" w:rsidP="0059250D">
      <w:pPr>
        <w:pStyle w:val="Prosttext"/>
        <w:numPr>
          <w:ilvl w:val="1"/>
          <w:numId w:val="6"/>
        </w:numPr>
        <w:spacing w:before="100" w:beforeAutospacing="1" w:after="100" w:afterAutospacing="1"/>
        <w:ind w:left="426" w:hanging="426"/>
        <w:jc w:val="both"/>
        <w:rPr>
          <w:rFonts w:ascii="Times New Roman" w:eastAsia="MS Mincho" w:hAnsi="Times New Roman" w:cs="Times New Roman"/>
          <w:b/>
          <w:sz w:val="24"/>
          <w:szCs w:val="24"/>
        </w:rPr>
      </w:pPr>
      <w:r w:rsidRPr="0059250D">
        <w:rPr>
          <w:rFonts w:ascii="Times New Roman" w:eastAsia="MS Mincho" w:hAnsi="Times New Roman" w:cs="Times New Roman"/>
          <w:b/>
          <w:sz w:val="24"/>
          <w:szCs w:val="24"/>
        </w:rPr>
        <w:t>Systém pro oznámení podezření na korupci</w:t>
      </w:r>
      <w:r w:rsidR="00684600" w:rsidRPr="0059250D">
        <w:rPr>
          <w:rFonts w:ascii="Times New Roman" w:eastAsia="MS Mincho" w:hAnsi="Times New Roman" w:cs="Times New Roman"/>
          <w:b/>
          <w:sz w:val="24"/>
          <w:szCs w:val="24"/>
        </w:rPr>
        <w:t xml:space="preserve"> a o</w:t>
      </w:r>
      <w:r w:rsidRPr="0059250D">
        <w:rPr>
          <w:rFonts w:ascii="Times New Roman" w:eastAsia="MS Mincho" w:hAnsi="Times New Roman" w:cs="Times New Roman"/>
          <w:b/>
          <w:sz w:val="24"/>
          <w:szCs w:val="24"/>
        </w:rPr>
        <w:t>chrana oznamovatelů</w:t>
      </w:r>
    </w:p>
    <w:p w:rsidR="0059250D" w:rsidRPr="0059250D" w:rsidRDefault="00AF1580" w:rsidP="0059250D">
      <w:pPr>
        <w:widowControl w:val="0"/>
        <w:overflowPunct w:val="0"/>
        <w:autoSpaceDE w:val="0"/>
        <w:autoSpaceDN w:val="0"/>
        <w:adjustRightInd w:val="0"/>
        <w:ind w:right="23"/>
        <w:contextualSpacing/>
        <w:jc w:val="both"/>
        <w:rPr>
          <w:sz w:val="24"/>
          <w:szCs w:val="24"/>
        </w:rPr>
      </w:pPr>
      <w:r w:rsidRPr="0059250D">
        <w:rPr>
          <w:sz w:val="24"/>
          <w:szCs w:val="24"/>
        </w:rPr>
        <w:t>Podezření na korupci může zaměstnanec či třetí strana oznámit</w:t>
      </w:r>
      <w:r w:rsidR="00041153">
        <w:rPr>
          <w:sz w:val="24"/>
          <w:szCs w:val="24"/>
        </w:rPr>
        <w:t>:</w:t>
      </w:r>
      <w:r w:rsidRPr="0059250D">
        <w:rPr>
          <w:sz w:val="24"/>
          <w:szCs w:val="24"/>
        </w:rPr>
        <w:t xml:space="preserve"> </w:t>
      </w:r>
    </w:p>
    <w:p w:rsidR="0059250D" w:rsidRPr="0059250D" w:rsidRDefault="0059250D" w:rsidP="0059250D">
      <w:pPr>
        <w:pStyle w:val="Odstavecseseznamem"/>
        <w:widowControl w:val="0"/>
        <w:numPr>
          <w:ilvl w:val="0"/>
          <w:numId w:val="26"/>
        </w:numPr>
        <w:overflowPunct w:val="0"/>
        <w:autoSpaceDE w:val="0"/>
        <w:autoSpaceDN w:val="0"/>
        <w:adjustRightInd w:val="0"/>
        <w:spacing w:line="240" w:lineRule="auto"/>
        <w:ind w:right="23"/>
        <w:jc w:val="both"/>
        <w:rPr>
          <w:rFonts w:ascii="Times New Roman" w:hAnsi="Times New Roman"/>
          <w:sz w:val="24"/>
          <w:szCs w:val="24"/>
        </w:rPr>
      </w:pPr>
      <w:r w:rsidRPr="0059250D">
        <w:rPr>
          <w:rFonts w:ascii="Times New Roman" w:hAnsi="Times New Roman"/>
          <w:sz w:val="24"/>
          <w:szCs w:val="24"/>
        </w:rPr>
        <w:t xml:space="preserve">osobně či telefonicky </w:t>
      </w:r>
      <w:r w:rsidR="00AF1580" w:rsidRPr="0059250D">
        <w:rPr>
          <w:rFonts w:ascii="Times New Roman" w:hAnsi="Times New Roman"/>
          <w:sz w:val="24"/>
          <w:szCs w:val="24"/>
        </w:rPr>
        <w:t xml:space="preserve">jakémukoliv vedoucímu </w:t>
      </w:r>
      <w:r w:rsidR="000A5BB4">
        <w:rPr>
          <w:rFonts w:ascii="Times New Roman" w:hAnsi="Times New Roman"/>
          <w:sz w:val="24"/>
          <w:szCs w:val="24"/>
        </w:rPr>
        <w:t>zaměstnanci</w:t>
      </w:r>
      <w:r w:rsidR="00041153">
        <w:rPr>
          <w:rFonts w:ascii="Times New Roman" w:hAnsi="Times New Roman"/>
          <w:sz w:val="24"/>
          <w:szCs w:val="24"/>
        </w:rPr>
        <w:t>;</w:t>
      </w:r>
      <w:r w:rsidR="00AF1580" w:rsidRPr="0059250D">
        <w:rPr>
          <w:rFonts w:ascii="Times New Roman" w:hAnsi="Times New Roman"/>
          <w:sz w:val="24"/>
          <w:szCs w:val="24"/>
        </w:rPr>
        <w:t xml:space="preserve"> </w:t>
      </w:r>
    </w:p>
    <w:p w:rsidR="00041153" w:rsidRPr="0059250D" w:rsidRDefault="00041153" w:rsidP="00041153">
      <w:pPr>
        <w:pStyle w:val="Odstavecseseznamem"/>
        <w:widowControl w:val="0"/>
        <w:numPr>
          <w:ilvl w:val="0"/>
          <w:numId w:val="26"/>
        </w:numPr>
        <w:overflowPunct w:val="0"/>
        <w:autoSpaceDE w:val="0"/>
        <w:autoSpaceDN w:val="0"/>
        <w:adjustRightInd w:val="0"/>
        <w:spacing w:line="240" w:lineRule="auto"/>
        <w:ind w:right="23"/>
        <w:jc w:val="both"/>
        <w:rPr>
          <w:rFonts w:ascii="Times New Roman" w:hAnsi="Times New Roman"/>
          <w:sz w:val="24"/>
          <w:szCs w:val="24"/>
        </w:rPr>
      </w:pPr>
      <w:r w:rsidRPr="0059250D">
        <w:rPr>
          <w:rFonts w:ascii="Times New Roman" w:hAnsi="Times New Roman"/>
          <w:sz w:val="24"/>
          <w:szCs w:val="24"/>
        </w:rPr>
        <w:t>elektronicky na adrese:</w:t>
      </w:r>
      <w:r w:rsidRPr="0059250D">
        <w:rPr>
          <w:rFonts w:ascii="Times New Roman" w:hAnsi="Times New Roman"/>
          <w:color w:val="FF0000"/>
          <w:sz w:val="23"/>
          <w:szCs w:val="23"/>
        </w:rPr>
        <w:t xml:space="preserve"> </w:t>
      </w:r>
      <w:hyperlink r:id="rId10" w:history="1">
        <w:r w:rsidR="0073282F" w:rsidRPr="0015768E">
          <w:rPr>
            <w:rStyle w:val="Hypertextovodkaz"/>
            <w:rFonts w:ascii="Times New Roman" w:hAnsi="Times New Roman"/>
            <w:sz w:val="23"/>
            <w:szCs w:val="23"/>
          </w:rPr>
          <w:t>protipravni.jednani@moravska-galerie.cz</w:t>
        </w:r>
      </w:hyperlink>
      <w:r w:rsidRPr="00A17475">
        <w:rPr>
          <w:rFonts w:ascii="Times New Roman" w:hAnsi="Times New Roman"/>
          <w:sz w:val="23"/>
          <w:szCs w:val="23"/>
        </w:rPr>
        <w:t>;</w:t>
      </w:r>
    </w:p>
    <w:p w:rsidR="00475146" w:rsidRDefault="00475146" w:rsidP="0059250D">
      <w:pPr>
        <w:pStyle w:val="Odstavecseseznamem"/>
        <w:widowControl w:val="0"/>
        <w:numPr>
          <w:ilvl w:val="0"/>
          <w:numId w:val="26"/>
        </w:numPr>
        <w:overflowPunct w:val="0"/>
        <w:autoSpaceDE w:val="0"/>
        <w:autoSpaceDN w:val="0"/>
        <w:adjustRightInd w:val="0"/>
        <w:spacing w:line="240" w:lineRule="auto"/>
        <w:ind w:right="23"/>
        <w:jc w:val="both"/>
        <w:rPr>
          <w:rFonts w:ascii="Times New Roman" w:hAnsi="Times New Roman"/>
          <w:sz w:val="24"/>
          <w:szCs w:val="24"/>
        </w:rPr>
      </w:pPr>
      <w:r>
        <w:rPr>
          <w:rFonts w:ascii="Times New Roman" w:hAnsi="Times New Roman"/>
          <w:sz w:val="24"/>
          <w:szCs w:val="24"/>
        </w:rPr>
        <w:t xml:space="preserve">v listinné podobě zasláním na sekretariát na adresu: Moravská galerie v Brně, Husova 18, 662 26 Brno. </w:t>
      </w:r>
    </w:p>
    <w:p w:rsidR="006575C1" w:rsidRDefault="006575C1" w:rsidP="006575C1">
      <w:pPr>
        <w:widowControl w:val="0"/>
        <w:overflowPunct w:val="0"/>
        <w:autoSpaceDE w:val="0"/>
        <w:autoSpaceDN w:val="0"/>
        <w:adjustRightInd w:val="0"/>
        <w:ind w:right="20"/>
        <w:contextualSpacing/>
        <w:jc w:val="both"/>
        <w:rPr>
          <w:sz w:val="24"/>
          <w:szCs w:val="24"/>
        </w:rPr>
      </w:pPr>
    </w:p>
    <w:p w:rsidR="0059250D" w:rsidRDefault="0059250D" w:rsidP="006575C1">
      <w:pPr>
        <w:widowControl w:val="0"/>
        <w:overflowPunct w:val="0"/>
        <w:autoSpaceDE w:val="0"/>
        <w:autoSpaceDN w:val="0"/>
        <w:adjustRightInd w:val="0"/>
        <w:ind w:right="20"/>
        <w:contextualSpacing/>
        <w:jc w:val="both"/>
        <w:rPr>
          <w:sz w:val="24"/>
          <w:szCs w:val="24"/>
        </w:rPr>
      </w:pPr>
      <w:r w:rsidRPr="0059250D">
        <w:rPr>
          <w:sz w:val="24"/>
          <w:szCs w:val="24"/>
        </w:rPr>
        <w:t xml:space="preserve">Jméno osoby (pokud bude uvedeno), jež v dobré víře upozorní na možné korupční jednání, nesmí být zveřejněno. </w:t>
      </w:r>
      <w:bookmarkStart w:id="2" w:name="page9"/>
      <w:bookmarkEnd w:id="2"/>
    </w:p>
    <w:p w:rsidR="006575C1" w:rsidRDefault="006575C1" w:rsidP="006575C1">
      <w:pPr>
        <w:widowControl w:val="0"/>
        <w:overflowPunct w:val="0"/>
        <w:autoSpaceDE w:val="0"/>
        <w:autoSpaceDN w:val="0"/>
        <w:adjustRightInd w:val="0"/>
        <w:ind w:right="20"/>
        <w:contextualSpacing/>
        <w:jc w:val="both"/>
        <w:rPr>
          <w:sz w:val="24"/>
          <w:szCs w:val="24"/>
        </w:rPr>
      </w:pPr>
    </w:p>
    <w:p w:rsidR="006575C1" w:rsidRPr="0059250D" w:rsidRDefault="006575C1" w:rsidP="006575C1">
      <w:pPr>
        <w:widowControl w:val="0"/>
        <w:overflowPunct w:val="0"/>
        <w:autoSpaceDE w:val="0"/>
        <w:autoSpaceDN w:val="0"/>
        <w:adjustRightInd w:val="0"/>
        <w:ind w:right="20"/>
        <w:contextualSpacing/>
        <w:jc w:val="both"/>
        <w:rPr>
          <w:sz w:val="24"/>
          <w:szCs w:val="24"/>
        </w:rPr>
      </w:pPr>
    </w:p>
    <w:p w:rsidR="00CF2630" w:rsidRPr="0059250D" w:rsidRDefault="00814CE0" w:rsidP="006575C1">
      <w:pPr>
        <w:pStyle w:val="Nadpis1"/>
        <w:spacing w:before="0"/>
        <w:contextualSpacing/>
        <w:rPr>
          <w:rFonts w:ascii="Times New Roman" w:hAnsi="Times New Roman" w:cs="Times New Roman"/>
          <w:color w:val="auto"/>
        </w:rPr>
      </w:pPr>
      <w:bookmarkStart w:id="3" w:name="_Toc459706244"/>
      <w:r w:rsidRPr="0059250D">
        <w:rPr>
          <w:rFonts w:ascii="Times New Roman" w:hAnsi="Times New Roman" w:cs="Times New Roman"/>
          <w:color w:val="auto"/>
        </w:rPr>
        <w:t>2</w:t>
      </w:r>
      <w:r w:rsidR="00CF2630" w:rsidRPr="0059250D">
        <w:rPr>
          <w:rFonts w:ascii="Times New Roman" w:hAnsi="Times New Roman" w:cs="Times New Roman"/>
          <w:color w:val="auto"/>
        </w:rPr>
        <w:tab/>
        <w:t>TRANSPARENTNOST</w:t>
      </w:r>
      <w:bookmarkEnd w:id="3"/>
    </w:p>
    <w:p w:rsidR="00CF2630" w:rsidRPr="0059250D" w:rsidRDefault="00CF2630" w:rsidP="006575C1">
      <w:pPr>
        <w:widowControl w:val="0"/>
        <w:autoSpaceDE w:val="0"/>
        <w:autoSpaceDN w:val="0"/>
        <w:adjustRightInd w:val="0"/>
        <w:contextualSpacing/>
        <w:rPr>
          <w:sz w:val="24"/>
          <w:szCs w:val="24"/>
        </w:rPr>
      </w:pPr>
    </w:p>
    <w:p w:rsidR="006575C1" w:rsidRDefault="006575C1" w:rsidP="006575C1">
      <w:pPr>
        <w:widowControl w:val="0"/>
        <w:overflowPunct w:val="0"/>
        <w:autoSpaceDE w:val="0"/>
        <w:autoSpaceDN w:val="0"/>
        <w:adjustRightInd w:val="0"/>
        <w:contextualSpacing/>
        <w:jc w:val="both"/>
        <w:rPr>
          <w:sz w:val="24"/>
          <w:szCs w:val="24"/>
        </w:rPr>
      </w:pPr>
    </w:p>
    <w:p w:rsidR="00CF2630" w:rsidRPr="0059250D" w:rsidRDefault="00B575AF" w:rsidP="006575C1">
      <w:pPr>
        <w:widowControl w:val="0"/>
        <w:overflowPunct w:val="0"/>
        <w:autoSpaceDE w:val="0"/>
        <w:autoSpaceDN w:val="0"/>
        <w:adjustRightInd w:val="0"/>
        <w:contextualSpacing/>
        <w:jc w:val="both"/>
        <w:rPr>
          <w:sz w:val="24"/>
          <w:szCs w:val="24"/>
        </w:rPr>
      </w:pPr>
      <w:r w:rsidRPr="0059250D">
        <w:rPr>
          <w:sz w:val="24"/>
          <w:szCs w:val="24"/>
        </w:rPr>
        <w:t xml:space="preserve">Transparentnost </w:t>
      </w:r>
      <w:r w:rsidR="00CF2630" w:rsidRPr="0059250D">
        <w:rPr>
          <w:sz w:val="24"/>
          <w:szCs w:val="24"/>
        </w:rPr>
        <w:t>umožňuje větší dostupnost dat a informací o chodu MG zaměstnancům a široké veřejnosti. Je tak vytvářeno prostředí silnější veřejné kontroly nad hospodařením MG s majetkem státu</w:t>
      </w:r>
      <w:r w:rsidR="00553366">
        <w:rPr>
          <w:sz w:val="24"/>
          <w:szCs w:val="24"/>
        </w:rPr>
        <w:t>, přičemž</w:t>
      </w:r>
      <w:r w:rsidR="00CF2630" w:rsidRPr="0059250D">
        <w:rPr>
          <w:sz w:val="24"/>
          <w:szCs w:val="24"/>
        </w:rPr>
        <w:t xml:space="preserve"> zvyšuje pravděpodobnost odhalení korupce</w:t>
      </w:r>
      <w:r w:rsidR="00553366">
        <w:rPr>
          <w:sz w:val="24"/>
          <w:szCs w:val="24"/>
        </w:rPr>
        <w:t xml:space="preserve"> a snižuje motivace</w:t>
      </w:r>
      <w:r w:rsidR="00CF2630" w:rsidRPr="0059250D">
        <w:rPr>
          <w:sz w:val="24"/>
          <w:szCs w:val="24"/>
        </w:rPr>
        <w:t xml:space="preserve"> </w:t>
      </w:r>
      <w:r w:rsidR="00553366">
        <w:rPr>
          <w:sz w:val="24"/>
          <w:szCs w:val="24"/>
        </w:rPr>
        <w:t>ke korupčnímu</w:t>
      </w:r>
      <w:r w:rsidR="00CF2630" w:rsidRPr="0059250D">
        <w:rPr>
          <w:sz w:val="24"/>
          <w:szCs w:val="24"/>
        </w:rPr>
        <w:t xml:space="preserve"> jednání.</w:t>
      </w:r>
    </w:p>
    <w:p w:rsidR="00CF2630" w:rsidRPr="0059250D" w:rsidRDefault="00CF2630" w:rsidP="006575C1">
      <w:pPr>
        <w:widowControl w:val="0"/>
        <w:autoSpaceDE w:val="0"/>
        <w:autoSpaceDN w:val="0"/>
        <w:adjustRightInd w:val="0"/>
        <w:contextualSpacing/>
        <w:rPr>
          <w:sz w:val="24"/>
          <w:szCs w:val="24"/>
        </w:rPr>
      </w:pPr>
    </w:p>
    <w:p w:rsidR="00CF2630" w:rsidRPr="0059250D" w:rsidRDefault="00CF2630" w:rsidP="00CF2630">
      <w:pPr>
        <w:pStyle w:val="Nadpis2"/>
        <w:spacing w:line="240" w:lineRule="auto"/>
        <w:contextualSpacing/>
        <w:rPr>
          <w:rFonts w:ascii="Times New Roman" w:hAnsi="Times New Roman" w:cs="Times New Roman"/>
          <w:color w:val="auto"/>
          <w:sz w:val="24"/>
          <w:szCs w:val="24"/>
        </w:rPr>
      </w:pPr>
      <w:bookmarkStart w:id="4" w:name="_Toc459706245"/>
      <w:r w:rsidRPr="0059250D">
        <w:rPr>
          <w:rFonts w:ascii="Times New Roman" w:hAnsi="Times New Roman" w:cs="Times New Roman"/>
          <w:color w:val="auto"/>
          <w:sz w:val="24"/>
          <w:szCs w:val="24"/>
        </w:rPr>
        <w:t>2.1 Zveřejňování informací o veřejných prostředcích</w:t>
      </w:r>
      <w:bookmarkEnd w:id="4"/>
    </w:p>
    <w:p w:rsidR="00CF2630" w:rsidRPr="0059250D" w:rsidRDefault="00CF2630" w:rsidP="00FD1C9D">
      <w:pPr>
        <w:widowControl w:val="0"/>
        <w:autoSpaceDE w:val="0"/>
        <w:autoSpaceDN w:val="0"/>
        <w:adjustRightInd w:val="0"/>
        <w:contextualSpacing/>
        <w:jc w:val="both"/>
        <w:rPr>
          <w:sz w:val="24"/>
          <w:szCs w:val="24"/>
        </w:rPr>
      </w:pPr>
    </w:p>
    <w:p w:rsidR="00CF2630" w:rsidRPr="0059250D" w:rsidRDefault="00CF2630" w:rsidP="00FD1C9D">
      <w:pPr>
        <w:widowControl w:val="0"/>
        <w:autoSpaceDE w:val="0"/>
        <w:autoSpaceDN w:val="0"/>
        <w:adjustRightInd w:val="0"/>
        <w:contextualSpacing/>
        <w:jc w:val="both"/>
        <w:rPr>
          <w:sz w:val="24"/>
          <w:szCs w:val="24"/>
        </w:rPr>
      </w:pPr>
      <w:r w:rsidRPr="0059250D">
        <w:rPr>
          <w:sz w:val="24"/>
          <w:szCs w:val="24"/>
        </w:rPr>
        <w:t xml:space="preserve">Mezi stěžejní dokumenty informující o hospodaření MG </w:t>
      </w:r>
      <w:r w:rsidR="00B575AF" w:rsidRPr="0059250D">
        <w:rPr>
          <w:sz w:val="24"/>
          <w:szCs w:val="24"/>
        </w:rPr>
        <w:t>patří</w:t>
      </w:r>
      <w:r w:rsidRPr="0059250D">
        <w:rPr>
          <w:sz w:val="24"/>
          <w:szCs w:val="24"/>
        </w:rPr>
        <w:t xml:space="preserve"> </w:t>
      </w:r>
      <w:r w:rsidR="005F7F11" w:rsidRPr="0059250D">
        <w:rPr>
          <w:sz w:val="24"/>
          <w:szCs w:val="24"/>
        </w:rPr>
        <w:t>rozpočet, v</w:t>
      </w:r>
      <w:r w:rsidRPr="0059250D">
        <w:rPr>
          <w:sz w:val="24"/>
          <w:szCs w:val="24"/>
        </w:rPr>
        <w:t xml:space="preserve">ýroční </w:t>
      </w:r>
      <w:r w:rsidR="00B575AF" w:rsidRPr="0059250D">
        <w:rPr>
          <w:sz w:val="24"/>
          <w:szCs w:val="24"/>
        </w:rPr>
        <w:t>z</w:t>
      </w:r>
      <w:r w:rsidRPr="0059250D">
        <w:rPr>
          <w:sz w:val="24"/>
          <w:szCs w:val="24"/>
        </w:rPr>
        <w:t>práv</w:t>
      </w:r>
      <w:r w:rsidR="00B575AF" w:rsidRPr="0059250D">
        <w:rPr>
          <w:sz w:val="24"/>
          <w:szCs w:val="24"/>
        </w:rPr>
        <w:t>a</w:t>
      </w:r>
      <w:r w:rsidR="006435C7">
        <w:rPr>
          <w:sz w:val="24"/>
          <w:szCs w:val="24"/>
        </w:rPr>
        <w:t xml:space="preserve"> a</w:t>
      </w:r>
      <w:r w:rsidRPr="0059250D">
        <w:rPr>
          <w:sz w:val="24"/>
          <w:szCs w:val="24"/>
        </w:rPr>
        <w:t xml:space="preserve"> </w:t>
      </w:r>
      <w:r w:rsidR="005F7F11" w:rsidRPr="0059250D">
        <w:rPr>
          <w:sz w:val="24"/>
          <w:szCs w:val="24"/>
        </w:rPr>
        <w:t>z</w:t>
      </w:r>
      <w:r w:rsidRPr="0059250D">
        <w:rPr>
          <w:sz w:val="24"/>
          <w:szCs w:val="24"/>
        </w:rPr>
        <w:t>práv</w:t>
      </w:r>
      <w:r w:rsidR="00B575AF" w:rsidRPr="0059250D">
        <w:rPr>
          <w:sz w:val="24"/>
          <w:szCs w:val="24"/>
        </w:rPr>
        <w:t>a</w:t>
      </w:r>
      <w:r w:rsidRPr="0059250D">
        <w:rPr>
          <w:sz w:val="24"/>
          <w:szCs w:val="24"/>
        </w:rPr>
        <w:t xml:space="preserve"> o finančním hospodaření</w:t>
      </w:r>
      <w:r w:rsidR="00A17475">
        <w:rPr>
          <w:sz w:val="24"/>
          <w:szCs w:val="24"/>
        </w:rPr>
        <w:t xml:space="preserve"> (v</w:t>
      </w:r>
      <w:r w:rsidR="00B575AF" w:rsidRPr="0059250D">
        <w:rPr>
          <w:sz w:val="24"/>
          <w:szCs w:val="24"/>
        </w:rPr>
        <w:t xml:space="preserve">šechny dokumenty jsou </w:t>
      </w:r>
      <w:r w:rsidR="00A17475">
        <w:rPr>
          <w:sz w:val="24"/>
          <w:szCs w:val="24"/>
        </w:rPr>
        <w:t>uveřejněny</w:t>
      </w:r>
      <w:r w:rsidR="00B575AF" w:rsidRPr="0059250D">
        <w:rPr>
          <w:sz w:val="24"/>
          <w:szCs w:val="24"/>
        </w:rPr>
        <w:t xml:space="preserve"> na </w:t>
      </w:r>
      <w:r w:rsidR="00553366">
        <w:rPr>
          <w:sz w:val="24"/>
          <w:szCs w:val="24"/>
        </w:rPr>
        <w:t>webu</w:t>
      </w:r>
      <w:r w:rsidR="00B575AF" w:rsidRPr="0059250D">
        <w:rPr>
          <w:sz w:val="24"/>
          <w:szCs w:val="24"/>
        </w:rPr>
        <w:t xml:space="preserve"> MG</w:t>
      </w:r>
      <w:r w:rsidR="00A17475">
        <w:rPr>
          <w:sz w:val="24"/>
          <w:szCs w:val="24"/>
        </w:rPr>
        <w:t>)</w:t>
      </w:r>
      <w:r w:rsidR="00B575AF" w:rsidRPr="0059250D">
        <w:rPr>
          <w:sz w:val="24"/>
          <w:szCs w:val="24"/>
        </w:rPr>
        <w:t xml:space="preserve">. </w:t>
      </w:r>
    </w:p>
    <w:p w:rsidR="00CF2630" w:rsidRPr="0059250D" w:rsidRDefault="00CF2630" w:rsidP="00FD1C9D">
      <w:pPr>
        <w:widowControl w:val="0"/>
        <w:autoSpaceDE w:val="0"/>
        <w:autoSpaceDN w:val="0"/>
        <w:adjustRightInd w:val="0"/>
        <w:contextualSpacing/>
        <w:jc w:val="both"/>
        <w:rPr>
          <w:sz w:val="24"/>
          <w:szCs w:val="24"/>
        </w:rPr>
      </w:pPr>
    </w:p>
    <w:p w:rsidR="00302854" w:rsidRPr="00475146" w:rsidRDefault="00B575AF" w:rsidP="00FD1C9D">
      <w:pPr>
        <w:jc w:val="both"/>
      </w:pPr>
      <w:r w:rsidRPr="00475146">
        <w:rPr>
          <w:sz w:val="24"/>
          <w:szCs w:val="24"/>
        </w:rPr>
        <w:t>Povinně uveřejňované smlouvy v souladu s ustanovením § 2 zákon</w:t>
      </w:r>
      <w:r w:rsidR="003D1F9C">
        <w:rPr>
          <w:sz w:val="24"/>
          <w:szCs w:val="24"/>
        </w:rPr>
        <w:t>a č. 340/2015, o registru smluv;</w:t>
      </w:r>
      <w:r w:rsidRPr="00475146">
        <w:rPr>
          <w:sz w:val="24"/>
          <w:szCs w:val="24"/>
        </w:rPr>
        <w:t xml:space="preserve"> zveřejňuje MG v registru smluv</w:t>
      </w:r>
      <w:r w:rsidR="00475146" w:rsidRPr="00475146">
        <w:rPr>
          <w:sz w:val="24"/>
          <w:szCs w:val="24"/>
        </w:rPr>
        <w:t xml:space="preserve"> (odkaz </w:t>
      </w:r>
      <w:r w:rsidR="003D1F9C">
        <w:rPr>
          <w:sz w:val="24"/>
          <w:szCs w:val="24"/>
        </w:rPr>
        <w:t xml:space="preserve">je uveden </w:t>
      </w:r>
      <w:r w:rsidR="00475146" w:rsidRPr="00475146">
        <w:rPr>
          <w:sz w:val="24"/>
          <w:szCs w:val="24"/>
        </w:rPr>
        <w:t xml:space="preserve">na webu MG). </w:t>
      </w:r>
    </w:p>
    <w:p w:rsidR="00B575AF" w:rsidRPr="00475146" w:rsidRDefault="00B575AF" w:rsidP="00FD1C9D">
      <w:pPr>
        <w:widowControl w:val="0"/>
        <w:overflowPunct w:val="0"/>
        <w:autoSpaceDE w:val="0"/>
        <w:autoSpaceDN w:val="0"/>
        <w:adjustRightInd w:val="0"/>
        <w:ind w:right="20"/>
        <w:contextualSpacing/>
        <w:jc w:val="both"/>
        <w:rPr>
          <w:sz w:val="24"/>
          <w:szCs w:val="24"/>
        </w:rPr>
      </w:pPr>
    </w:p>
    <w:p w:rsidR="007735E7" w:rsidRDefault="00CF2630" w:rsidP="00FD1C9D">
      <w:pPr>
        <w:widowControl w:val="0"/>
        <w:autoSpaceDE w:val="0"/>
        <w:autoSpaceDN w:val="0"/>
        <w:adjustRightInd w:val="0"/>
        <w:contextualSpacing/>
        <w:jc w:val="both"/>
        <w:rPr>
          <w:sz w:val="24"/>
          <w:szCs w:val="24"/>
        </w:rPr>
      </w:pPr>
      <w:r w:rsidRPr="006435C7">
        <w:rPr>
          <w:sz w:val="24"/>
          <w:szCs w:val="24"/>
        </w:rPr>
        <w:t>Informace k veře</w:t>
      </w:r>
      <w:r w:rsidR="00B575AF" w:rsidRPr="006435C7">
        <w:rPr>
          <w:sz w:val="24"/>
          <w:szCs w:val="24"/>
        </w:rPr>
        <w:t xml:space="preserve">jným zakázkám jsou </w:t>
      </w:r>
      <w:r w:rsidR="007735E7">
        <w:rPr>
          <w:sz w:val="24"/>
          <w:szCs w:val="24"/>
        </w:rPr>
        <w:t xml:space="preserve">zveřejňovány na profilu zadavatele, ve Věstníku veřejných zakázek a v Úředním věstníku Evropské unie (odkaz je uveden na webu MG). </w:t>
      </w:r>
    </w:p>
    <w:p w:rsidR="00CB1F3B" w:rsidRPr="006435C7" w:rsidRDefault="00CB1F3B" w:rsidP="00FD1C9D">
      <w:pPr>
        <w:widowControl w:val="0"/>
        <w:autoSpaceDE w:val="0"/>
        <w:autoSpaceDN w:val="0"/>
        <w:adjustRightInd w:val="0"/>
        <w:contextualSpacing/>
        <w:jc w:val="both"/>
        <w:rPr>
          <w:sz w:val="24"/>
          <w:szCs w:val="24"/>
        </w:rPr>
      </w:pPr>
    </w:p>
    <w:p w:rsidR="00BF6A95" w:rsidRDefault="00BF6A95" w:rsidP="00CF2630">
      <w:pPr>
        <w:pStyle w:val="Nadpis2"/>
        <w:spacing w:line="240" w:lineRule="auto"/>
        <w:contextualSpacing/>
        <w:rPr>
          <w:rFonts w:ascii="Times New Roman" w:hAnsi="Times New Roman" w:cs="Times New Roman"/>
          <w:color w:val="auto"/>
          <w:sz w:val="24"/>
          <w:szCs w:val="24"/>
        </w:rPr>
      </w:pPr>
      <w:bookmarkStart w:id="5" w:name="page11"/>
      <w:bookmarkStart w:id="6" w:name="_Toc459706246"/>
      <w:bookmarkEnd w:id="5"/>
    </w:p>
    <w:p w:rsidR="00CF2630" w:rsidRPr="0059250D" w:rsidRDefault="00CF2630" w:rsidP="00CF2630">
      <w:pPr>
        <w:pStyle w:val="Nadpis2"/>
        <w:spacing w:line="240" w:lineRule="auto"/>
        <w:contextualSpacing/>
        <w:rPr>
          <w:rFonts w:ascii="Times New Roman" w:hAnsi="Times New Roman" w:cs="Times New Roman"/>
          <w:color w:val="auto"/>
          <w:sz w:val="24"/>
          <w:szCs w:val="24"/>
        </w:rPr>
      </w:pPr>
      <w:r w:rsidRPr="0059250D">
        <w:rPr>
          <w:rFonts w:ascii="Times New Roman" w:hAnsi="Times New Roman" w:cs="Times New Roman"/>
          <w:color w:val="auto"/>
          <w:sz w:val="24"/>
          <w:szCs w:val="24"/>
        </w:rPr>
        <w:t>2.2 Zveřejňování informací o systému rozhodování</w:t>
      </w:r>
      <w:bookmarkEnd w:id="6"/>
    </w:p>
    <w:p w:rsidR="00CF2630" w:rsidRPr="0059250D" w:rsidRDefault="00CF2630" w:rsidP="00CF2630">
      <w:pPr>
        <w:widowControl w:val="0"/>
        <w:autoSpaceDE w:val="0"/>
        <w:autoSpaceDN w:val="0"/>
        <w:adjustRightInd w:val="0"/>
        <w:contextualSpacing/>
        <w:rPr>
          <w:sz w:val="24"/>
          <w:szCs w:val="24"/>
        </w:rPr>
      </w:pPr>
    </w:p>
    <w:p w:rsidR="00CF2630" w:rsidRPr="0059250D" w:rsidRDefault="00CF2630" w:rsidP="00CF2630">
      <w:pPr>
        <w:widowControl w:val="0"/>
        <w:overflowPunct w:val="0"/>
        <w:autoSpaceDE w:val="0"/>
        <w:autoSpaceDN w:val="0"/>
        <w:adjustRightInd w:val="0"/>
        <w:ind w:right="20"/>
        <w:contextualSpacing/>
        <w:jc w:val="both"/>
        <w:rPr>
          <w:sz w:val="24"/>
          <w:szCs w:val="24"/>
        </w:rPr>
      </w:pPr>
      <w:r w:rsidRPr="0059250D">
        <w:rPr>
          <w:sz w:val="24"/>
          <w:szCs w:val="24"/>
        </w:rPr>
        <w:t xml:space="preserve">V rámci transparentního zpřístupňování informací o struktuře a kompetencích při rozhodování je na </w:t>
      </w:r>
      <w:r w:rsidR="00553366">
        <w:rPr>
          <w:sz w:val="24"/>
          <w:szCs w:val="24"/>
        </w:rPr>
        <w:t>webu</w:t>
      </w:r>
      <w:r w:rsidR="00A17475">
        <w:rPr>
          <w:sz w:val="24"/>
          <w:szCs w:val="24"/>
        </w:rPr>
        <w:t xml:space="preserve"> MG z</w:t>
      </w:r>
      <w:r w:rsidR="00B575AF" w:rsidRPr="0059250D">
        <w:rPr>
          <w:sz w:val="24"/>
          <w:szCs w:val="24"/>
        </w:rPr>
        <w:t xml:space="preserve">veřejněna </w:t>
      </w:r>
      <w:r w:rsidR="0064209E" w:rsidRPr="0059250D">
        <w:rPr>
          <w:sz w:val="24"/>
          <w:szCs w:val="24"/>
        </w:rPr>
        <w:t xml:space="preserve">zřizovací listina, </w:t>
      </w:r>
      <w:r w:rsidR="00B575AF" w:rsidRPr="0059250D">
        <w:rPr>
          <w:sz w:val="24"/>
          <w:szCs w:val="24"/>
        </w:rPr>
        <w:t xml:space="preserve">organizační struktura, </w:t>
      </w:r>
      <w:r w:rsidR="000C73A6">
        <w:rPr>
          <w:sz w:val="24"/>
          <w:szCs w:val="24"/>
        </w:rPr>
        <w:t>kontakty na vedoucí pracovníky MG</w:t>
      </w:r>
      <w:r w:rsidR="003A391C" w:rsidRPr="0059250D">
        <w:rPr>
          <w:sz w:val="24"/>
          <w:szCs w:val="24"/>
        </w:rPr>
        <w:t xml:space="preserve">, seznam poradních orgánů a poradců. </w:t>
      </w:r>
    </w:p>
    <w:p w:rsidR="00CF2630" w:rsidRPr="0059250D" w:rsidRDefault="00CF2630" w:rsidP="00CF2630">
      <w:pPr>
        <w:widowControl w:val="0"/>
        <w:autoSpaceDE w:val="0"/>
        <w:autoSpaceDN w:val="0"/>
        <w:adjustRightInd w:val="0"/>
        <w:contextualSpacing/>
        <w:rPr>
          <w:sz w:val="24"/>
          <w:szCs w:val="24"/>
        </w:rPr>
      </w:pPr>
    </w:p>
    <w:p w:rsidR="005D5310" w:rsidRPr="00540875" w:rsidRDefault="00CF2630" w:rsidP="00553366">
      <w:pPr>
        <w:widowControl w:val="0"/>
        <w:overflowPunct w:val="0"/>
        <w:autoSpaceDE w:val="0"/>
        <w:autoSpaceDN w:val="0"/>
        <w:adjustRightInd w:val="0"/>
        <w:contextualSpacing/>
        <w:jc w:val="both"/>
        <w:rPr>
          <w:sz w:val="24"/>
          <w:szCs w:val="24"/>
        </w:rPr>
      </w:pPr>
      <w:r w:rsidRPr="0059250D">
        <w:rPr>
          <w:sz w:val="24"/>
          <w:szCs w:val="24"/>
        </w:rPr>
        <w:t xml:space="preserve">V zájmu ochrany před korupčním jednáním je osobní odpovědnost přenesena na vedoucí </w:t>
      </w:r>
      <w:r w:rsidR="000A5BB4" w:rsidRPr="00540875">
        <w:rPr>
          <w:sz w:val="24"/>
          <w:szCs w:val="24"/>
        </w:rPr>
        <w:t>zaměstnance</w:t>
      </w:r>
      <w:r w:rsidR="001D7EE1">
        <w:rPr>
          <w:sz w:val="24"/>
          <w:szCs w:val="24"/>
        </w:rPr>
        <w:t xml:space="preserve"> MG</w:t>
      </w:r>
      <w:r w:rsidRPr="00540875">
        <w:rPr>
          <w:sz w:val="24"/>
          <w:szCs w:val="24"/>
        </w:rPr>
        <w:t xml:space="preserve">. Za základní předpoklad nekorupčního prostředí považuje MG striktní dodržování </w:t>
      </w:r>
      <w:r w:rsidR="005D5310" w:rsidRPr="00540875">
        <w:rPr>
          <w:sz w:val="24"/>
          <w:szCs w:val="24"/>
        </w:rPr>
        <w:t xml:space="preserve">právních a vnitřních předpisů MG </w:t>
      </w:r>
      <w:r w:rsidR="00540875" w:rsidRPr="00540875">
        <w:rPr>
          <w:sz w:val="24"/>
          <w:szCs w:val="24"/>
        </w:rPr>
        <w:t>dle</w:t>
      </w:r>
      <w:r w:rsidR="005D5310" w:rsidRPr="00540875">
        <w:rPr>
          <w:sz w:val="24"/>
          <w:szCs w:val="24"/>
        </w:rPr>
        <w:t xml:space="preserve"> § 302 písm. f Zákoníku práce č. 262/2006 Sb. a ustanovení části čtvrté</w:t>
      </w:r>
      <w:r w:rsidR="00540875" w:rsidRPr="00540875">
        <w:rPr>
          <w:sz w:val="24"/>
          <w:szCs w:val="24"/>
        </w:rPr>
        <w:t>, hlavy II</w:t>
      </w:r>
      <w:r w:rsidR="005D5310" w:rsidRPr="00540875">
        <w:rPr>
          <w:sz w:val="24"/>
          <w:szCs w:val="24"/>
        </w:rPr>
        <w:t xml:space="preserve"> Zákona o finanční kontrole č. 320/2001 Sb.</w:t>
      </w:r>
      <w:r w:rsidR="00C04F13" w:rsidRPr="00540875">
        <w:rPr>
          <w:sz w:val="24"/>
          <w:szCs w:val="24"/>
        </w:rPr>
        <w:t>,</w:t>
      </w:r>
      <w:r w:rsidR="00553366" w:rsidRPr="00540875">
        <w:rPr>
          <w:sz w:val="24"/>
          <w:szCs w:val="24"/>
        </w:rPr>
        <w:t xml:space="preserve"> týkající se </w:t>
      </w:r>
      <w:r w:rsidR="00540875" w:rsidRPr="00540875">
        <w:rPr>
          <w:sz w:val="24"/>
          <w:szCs w:val="24"/>
        </w:rPr>
        <w:t xml:space="preserve">řídící kontroly. </w:t>
      </w:r>
    </w:p>
    <w:p w:rsidR="00553366" w:rsidRDefault="00553366" w:rsidP="00553366">
      <w:pPr>
        <w:pStyle w:val="Nadpis1"/>
        <w:spacing w:before="0"/>
        <w:contextualSpacing/>
        <w:rPr>
          <w:rFonts w:ascii="Times New Roman" w:hAnsi="Times New Roman" w:cs="Times New Roman"/>
          <w:color w:val="auto"/>
          <w:sz w:val="24"/>
          <w:szCs w:val="24"/>
        </w:rPr>
      </w:pPr>
      <w:bookmarkStart w:id="7" w:name="_Toc459706247"/>
    </w:p>
    <w:p w:rsidR="005638F2" w:rsidRPr="005638F2" w:rsidRDefault="005638F2" w:rsidP="005638F2"/>
    <w:p w:rsidR="007B534D" w:rsidRPr="0073282F" w:rsidRDefault="00666969" w:rsidP="00553366">
      <w:pPr>
        <w:pStyle w:val="Nadpis1"/>
        <w:spacing w:before="0"/>
        <w:contextualSpacing/>
        <w:rPr>
          <w:rFonts w:ascii="Times New Roman" w:hAnsi="Times New Roman" w:cs="Times New Roman"/>
          <w:color w:val="auto"/>
          <w:sz w:val="24"/>
          <w:szCs w:val="24"/>
        </w:rPr>
      </w:pPr>
      <w:r w:rsidRPr="0073282F">
        <w:rPr>
          <w:rFonts w:ascii="Times New Roman" w:hAnsi="Times New Roman" w:cs="Times New Roman"/>
          <w:color w:val="auto"/>
          <w:sz w:val="24"/>
          <w:szCs w:val="24"/>
        </w:rPr>
        <w:t>3</w:t>
      </w:r>
      <w:r w:rsidR="007B534D" w:rsidRPr="0073282F">
        <w:rPr>
          <w:rFonts w:ascii="Times New Roman" w:hAnsi="Times New Roman" w:cs="Times New Roman"/>
          <w:color w:val="auto"/>
          <w:sz w:val="24"/>
          <w:szCs w:val="24"/>
        </w:rPr>
        <w:tab/>
        <w:t>ŘÍZENÍ KORUPČNÍCH RIZIK A MONITORING KONTROL</w:t>
      </w:r>
      <w:bookmarkEnd w:id="7"/>
    </w:p>
    <w:p w:rsidR="007B534D" w:rsidRPr="0073282F" w:rsidRDefault="007B534D" w:rsidP="00553366">
      <w:pPr>
        <w:widowControl w:val="0"/>
        <w:autoSpaceDE w:val="0"/>
        <w:autoSpaceDN w:val="0"/>
        <w:adjustRightInd w:val="0"/>
        <w:contextualSpacing/>
        <w:rPr>
          <w:sz w:val="24"/>
          <w:szCs w:val="24"/>
        </w:rPr>
      </w:pPr>
    </w:p>
    <w:p w:rsidR="007B534D" w:rsidRPr="0073282F" w:rsidRDefault="007B534D" w:rsidP="00553366">
      <w:pPr>
        <w:widowControl w:val="0"/>
        <w:autoSpaceDE w:val="0"/>
        <w:autoSpaceDN w:val="0"/>
        <w:adjustRightInd w:val="0"/>
        <w:contextualSpacing/>
        <w:rPr>
          <w:sz w:val="24"/>
          <w:szCs w:val="24"/>
        </w:rPr>
      </w:pPr>
    </w:p>
    <w:p w:rsidR="007B534D" w:rsidRPr="0073282F" w:rsidRDefault="007B534D" w:rsidP="005A419E">
      <w:pPr>
        <w:widowControl w:val="0"/>
        <w:overflowPunct w:val="0"/>
        <w:autoSpaceDE w:val="0"/>
        <w:autoSpaceDN w:val="0"/>
        <w:adjustRightInd w:val="0"/>
        <w:ind w:right="80"/>
        <w:contextualSpacing/>
        <w:jc w:val="both"/>
        <w:rPr>
          <w:sz w:val="24"/>
          <w:szCs w:val="24"/>
        </w:rPr>
      </w:pPr>
      <w:r w:rsidRPr="0073282F">
        <w:rPr>
          <w:sz w:val="24"/>
          <w:szCs w:val="24"/>
        </w:rPr>
        <w:t>Cílem je vytvořit a uplatnit v praxi systematickou identifikaci činností a postupů při plnění určených úkolů MG, které mají korupční potenciál. Součástí tohoto systému jsou i kontrolní mechanismy zaměřené jak na identifikaci korupčních rizik, tak na prověřování účinnosti systému samého.</w:t>
      </w:r>
    </w:p>
    <w:p w:rsidR="007B534D" w:rsidRPr="005608DE" w:rsidRDefault="007B534D" w:rsidP="00553366">
      <w:pPr>
        <w:widowControl w:val="0"/>
        <w:autoSpaceDE w:val="0"/>
        <w:autoSpaceDN w:val="0"/>
        <w:adjustRightInd w:val="0"/>
        <w:contextualSpacing/>
        <w:rPr>
          <w:color w:val="0070C0"/>
          <w:sz w:val="24"/>
          <w:szCs w:val="24"/>
        </w:rPr>
      </w:pPr>
    </w:p>
    <w:p w:rsidR="007B534D" w:rsidRPr="002F378B" w:rsidRDefault="007B534D" w:rsidP="00553366">
      <w:pPr>
        <w:pStyle w:val="Nadpis2"/>
        <w:spacing w:line="240" w:lineRule="auto"/>
        <w:contextualSpacing/>
        <w:rPr>
          <w:rFonts w:ascii="Times New Roman" w:hAnsi="Times New Roman" w:cs="Times New Roman"/>
          <w:color w:val="auto"/>
          <w:sz w:val="24"/>
          <w:szCs w:val="24"/>
        </w:rPr>
      </w:pPr>
      <w:bookmarkStart w:id="8" w:name="_Toc459706248"/>
      <w:proofErr w:type="gramStart"/>
      <w:r w:rsidRPr="002F378B">
        <w:rPr>
          <w:rFonts w:ascii="Times New Roman" w:hAnsi="Times New Roman" w:cs="Times New Roman"/>
          <w:color w:val="auto"/>
          <w:sz w:val="24"/>
          <w:szCs w:val="24"/>
        </w:rPr>
        <w:t xml:space="preserve">3.1  </w:t>
      </w:r>
      <w:bookmarkEnd w:id="8"/>
      <w:r w:rsidR="005A419E" w:rsidRPr="002F378B">
        <w:rPr>
          <w:rFonts w:ascii="Times New Roman" w:hAnsi="Times New Roman" w:cs="Times New Roman"/>
          <w:color w:val="auto"/>
          <w:sz w:val="24"/>
          <w:szCs w:val="24"/>
        </w:rPr>
        <w:t>Korupční</w:t>
      </w:r>
      <w:proofErr w:type="gramEnd"/>
      <w:r w:rsidR="005A419E" w:rsidRPr="002F378B">
        <w:rPr>
          <w:rFonts w:ascii="Times New Roman" w:hAnsi="Times New Roman" w:cs="Times New Roman"/>
          <w:color w:val="auto"/>
          <w:sz w:val="24"/>
          <w:szCs w:val="24"/>
        </w:rPr>
        <w:t xml:space="preserve"> rizika</w:t>
      </w:r>
    </w:p>
    <w:p w:rsidR="005A419E" w:rsidRDefault="005A419E" w:rsidP="005A419E"/>
    <w:p w:rsidR="007B534D" w:rsidRPr="00A17475" w:rsidRDefault="007B534D" w:rsidP="0073282F">
      <w:pPr>
        <w:widowControl w:val="0"/>
        <w:overflowPunct w:val="0"/>
        <w:autoSpaceDE w:val="0"/>
        <w:autoSpaceDN w:val="0"/>
        <w:adjustRightInd w:val="0"/>
        <w:contextualSpacing/>
        <w:jc w:val="both"/>
        <w:rPr>
          <w:sz w:val="24"/>
          <w:szCs w:val="24"/>
        </w:rPr>
      </w:pPr>
      <w:r w:rsidRPr="00B60EC0">
        <w:rPr>
          <w:sz w:val="24"/>
          <w:szCs w:val="24"/>
        </w:rPr>
        <w:t xml:space="preserve">Na základě posouzení dosavadní praxe </w:t>
      </w:r>
      <w:r w:rsidR="00B60EC0" w:rsidRPr="00B60EC0">
        <w:rPr>
          <w:sz w:val="24"/>
          <w:szCs w:val="24"/>
        </w:rPr>
        <w:t xml:space="preserve">v MG </w:t>
      </w:r>
      <w:r w:rsidRPr="00B60EC0">
        <w:rPr>
          <w:sz w:val="24"/>
          <w:szCs w:val="24"/>
        </w:rPr>
        <w:t xml:space="preserve">vedoucími zaměstnanci jednotlivých </w:t>
      </w:r>
      <w:r w:rsidR="002F378B" w:rsidRPr="00B60EC0">
        <w:rPr>
          <w:sz w:val="24"/>
          <w:szCs w:val="24"/>
        </w:rPr>
        <w:t xml:space="preserve">odborů a </w:t>
      </w:r>
      <w:r w:rsidR="002F378B" w:rsidRPr="00A17475">
        <w:rPr>
          <w:sz w:val="24"/>
          <w:szCs w:val="24"/>
        </w:rPr>
        <w:t>oddělení byl</w:t>
      </w:r>
      <w:r w:rsidRPr="00A17475">
        <w:rPr>
          <w:sz w:val="24"/>
          <w:szCs w:val="24"/>
        </w:rPr>
        <w:t xml:space="preserve"> sestaven dokument</w:t>
      </w:r>
      <w:r w:rsidR="00A17475">
        <w:rPr>
          <w:sz w:val="24"/>
          <w:szCs w:val="24"/>
        </w:rPr>
        <w:t xml:space="preserve"> </w:t>
      </w:r>
      <w:r w:rsidRPr="00A17475">
        <w:rPr>
          <w:i/>
          <w:sz w:val="24"/>
          <w:szCs w:val="24"/>
        </w:rPr>
        <w:t>Identifikace a analýza korupčních rizik v</w:t>
      </w:r>
      <w:r w:rsidR="002F378B" w:rsidRPr="00A17475">
        <w:rPr>
          <w:i/>
          <w:sz w:val="24"/>
          <w:szCs w:val="24"/>
        </w:rPr>
        <w:t> </w:t>
      </w:r>
      <w:r w:rsidRPr="00A17475">
        <w:rPr>
          <w:i/>
          <w:sz w:val="24"/>
          <w:szCs w:val="24"/>
        </w:rPr>
        <w:t>MG</w:t>
      </w:r>
      <w:r w:rsidRPr="00A17475">
        <w:rPr>
          <w:sz w:val="24"/>
          <w:szCs w:val="24"/>
        </w:rPr>
        <w:t>.</w:t>
      </w:r>
      <w:r w:rsidR="002F378B" w:rsidRPr="00A17475">
        <w:rPr>
          <w:sz w:val="24"/>
          <w:szCs w:val="24"/>
        </w:rPr>
        <w:t xml:space="preserve"> Tento dokument </w:t>
      </w:r>
      <w:r w:rsidR="00B60EC0" w:rsidRPr="00A17475">
        <w:rPr>
          <w:sz w:val="24"/>
          <w:szCs w:val="24"/>
        </w:rPr>
        <w:t xml:space="preserve">podává informace o oblastech korupčních rizik, jednotlivých rizicích a možných podobách korupčního jednání včetně navržených opatření. </w:t>
      </w:r>
    </w:p>
    <w:p w:rsidR="0073282F" w:rsidRPr="0073282F" w:rsidRDefault="0073282F" w:rsidP="0073282F">
      <w:pPr>
        <w:widowControl w:val="0"/>
        <w:overflowPunct w:val="0"/>
        <w:autoSpaceDE w:val="0"/>
        <w:autoSpaceDN w:val="0"/>
        <w:adjustRightInd w:val="0"/>
        <w:contextualSpacing/>
        <w:jc w:val="both"/>
        <w:rPr>
          <w:color w:val="FF0000"/>
          <w:sz w:val="24"/>
          <w:szCs w:val="24"/>
        </w:rPr>
      </w:pPr>
    </w:p>
    <w:p w:rsidR="007B534D" w:rsidRPr="0073282F" w:rsidRDefault="007B534D" w:rsidP="0073282F">
      <w:pPr>
        <w:pStyle w:val="Nadpis2"/>
        <w:spacing w:line="240" w:lineRule="auto"/>
        <w:contextualSpacing/>
        <w:jc w:val="both"/>
        <w:rPr>
          <w:rFonts w:ascii="Times New Roman" w:hAnsi="Times New Roman" w:cs="Times New Roman"/>
          <w:color w:val="auto"/>
          <w:sz w:val="24"/>
          <w:szCs w:val="24"/>
        </w:rPr>
      </w:pPr>
      <w:bookmarkStart w:id="9" w:name="page14"/>
      <w:bookmarkStart w:id="10" w:name="_Toc459706249"/>
      <w:bookmarkEnd w:id="9"/>
      <w:proofErr w:type="gramStart"/>
      <w:r w:rsidRPr="0073282F">
        <w:rPr>
          <w:rFonts w:ascii="Times New Roman" w:hAnsi="Times New Roman" w:cs="Times New Roman"/>
          <w:color w:val="auto"/>
          <w:sz w:val="24"/>
          <w:szCs w:val="24"/>
        </w:rPr>
        <w:t>3.2  Monitoring</w:t>
      </w:r>
      <w:proofErr w:type="gramEnd"/>
      <w:r w:rsidRPr="0073282F">
        <w:rPr>
          <w:rFonts w:ascii="Times New Roman" w:hAnsi="Times New Roman" w:cs="Times New Roman"/>
          <w:color w:val="auto"/>
          <w:sz w:val="24"/>
          <w:szCs w:val="24"/>
        </w:rPr>
        <w:t xml:space="preserve"> kontrolních mechanismů odhalujících korupci</w:t>
      </w:r>
      <w:bookmarkEnd w:id="10"/>
      <w:r w:rsidR="0073282F" w:rsidRPr="0073282F">
        <w:rPr>
          <w:rFonts w:ascii="Times New Roman" w:hAnsi="Times New Roman" w:cs="Times New Roman"/>
          <w:color w:val="auto"/>
          <w:sz w:val="24"/>
          <w:szCs w:val="24"/>
        </w:rPr>
        <w:t xml:space="preserve"> </w:t>
      </w:r>
      <w:r w:rsidR="00CB1F3B">
        <w:rPr>
          <w:rFonts w:ascii="Times New Roman" w:hAnsi="Times New Roman" w:cs="Times New Roman"/>
          <w:color w:val="auto"/>
          <w:sz w:val="24"/>
          <w:szCs w:val="24"/>
        </w:rPr>
        <w:t>a systému korupčních rizik</w:t>
      </w:r>
    </w:p>
    <w:p w:rsidR="007B534D" w:rsidRPr="0073282F" w:rsidRDefault="007B534D" w:rsidP="0073282F">
      <w:pPr>
        <w:widowControl w:val="0"/>
        <w:autoSpaceDE w:val="0"/>
        <w:autoSpaceDN w:val="0"/>
        <w:adjustRightInd w:val="0"/>
        <w:contextualSpacing/>
        <w:jc w:val="both"/>
        <w:rPr>
          <w:sz w:val="24"/>
          <w:szCs w:val="24"/>
        </w:rPr>
      </w:pPr>
    </w:p>
    <w:p w:rsidR="007B534D" w:rsidRPr="0073282F" w:rsidRDefault="0073282F" w:rsidP="0073282F">
      <w:pPr>
        <w:widowControl w:val="0"/>
        <w:overflowPunct w:val="0"/>
        <w:autoSpaceDE w:val="0"/>
        <w:autoSpaceDN w:val="0"/>
        <w:adjustRightInd w:val="0"/>
        <w:contextualSpacing/>
        <w:jc w:val="both"/>
        <w:rPr>
          <w:sz w:val="24"/>
          <w:szCs w:val="24"/>
        </w:rPr>
      </w:pPr>
      <w:r w:rsidRPr="0073282F">
        <w:rPr>
          <w:sz w:val="24"/>
          <w:szCs w:val="24"/>
        </w:rPr>
        <w:t xml:space="preserve">V jednotlivých oblastech </w:t>
      </w:r>
      <w:r w:rsidR="00832282">
        <w:rPr>
          <w:sz w:val="24"/>
          <w:szCs w:val="24"/>
        </w:rPr>
        <w:t>korupčních</w:t>
      </w:r>
      <w:r w:rsidR="007B534D" w:rsidRPr="0073282F">
        <w:rPr>
          <w:sz w:val="24"/>
          <w:szCs w:val="24"/>
        </w:rPr>
        <w:t xml:space="preserve"> rizik </w:t>
      </w:r>
      <w:r w:rsidRPr="0073282F">
        <w:rPr>
          <w:sz w:val="24"/>
          <w:szCs w:val="24"/>
        </w:rPr>
        <w:t>jsou</w:t>
      </w:r>
      <w:r w:rsidR="007B534D" w:rsidRPr="0073282F">
        <w:rPr>
          <w:sz w:val="24"/>
          <w:szCs w:val="24"/>
        </w:rPr>
        <w:t xml:space="preserve"> </w:t>
      </w:r>
      <w:r w:rsidR="00C72092">
        <w:rPr>
          <w:sz w:val="24"/>
          <w:szCs w:val="24"/>
        </w:rPr>
        <w:t xml:space="preserve">vedoucími zaměstnanci průběžně </w:t>
      </w:r>
      <w:r w:rsidR="007B534D" w:rsidRPr="0073282F">
        <w:rPr>
          <w:sz w:val="24"/>
          <w:szCs w:val="24"/>
        </w:rPr>
        <w:t xml:space="preserve">vyhodnocovány kontrolní mechanismy z hlediska toho, jak jsou účinné pro zabránění či odhalení korupčního jednání; v případě potřeby </w:t>
      </w:r>
      <w:r w:rsidRPr="0073282F">
        <w:rPr>
          <w:sz w:val="24"/>
          <w:szCs w:val="24"/>
        </w:rPr>
        <w:t>jsou</w:t>
      </w:r>
      <w:r w:rsidR="007B534D" w:rsidRPr="0073282F">
        <w:rPr>
          <w:sz w:val="24"/>
          <w:szCs w:val="24"/>
        </w:rPr>
        <w:t xml:space="preserve"> přijímána opatření posilující tyto mechan</w:t>
      </w:r>
      <w:r w:rsidRPr="0073282F">
        <w:rPr>
          <w:sz w:val="24"/>
          <w:szCs w:val="24"/>
        </w:rPr>
        <w:t>ismy.</w:t>
      </w:r>
    </w:p>
    <w:p w:rsidR="005608DE" w:rsidRPr="005608DE" w:rsidRDefault="005608DE" w:rsidP="005608DE">
      <w:pPr>
        <w:pStyle w:val="Nadpis1"/>
        <w:contextualSpacing/>
        <w:rPr>
          <w:rFonts w:ascii="Times New Roman" w:hAnsi="Times New Roman" w:cs="Times New Roman"/>
          <w:color w:val="auto"/>
          <w:sz w:val="24"/>
          <w:szCs w:val="24"/>
        </w:rPr>
      </w:pPr>
      <w:bookmarkStart w:id="11" w:name="_Toc459706251"/>
      <w:r w:rsidRPr="005608DE">
        <w:rPr>
          <w:rFonts w:ascii="Times New Roman" w:hAnsi="Times New Roman" w:cs="Times New Roman"/>
          <w:color w:val="auto"/>
          <w:sz w:val="24"/>
          <w:szCs w:val="24"/>
        </w:rPr>
        <w:t>4</w:t>
      </w:r>
      <w:r w:rsidRPr="005608DE">
        <w:rPr>
          <w:rFonts w:ascii="Times New Roman" w:hAnsi="Times New Roman" w:cs="Times New Roman"/>
          <w:color w:val="auto"/>
          <w:sz w:val="24"/>
          <w:szCs w:val="24"/>
        </w:rPr>
        <w:tab/>
        <w:t>POSTUPY PŘI PODEZŘENÍ NA KORUPCI</w:t>
      </w:r>
      <w:bookmarkEnd w:id="11"/>
    </w:p>
    <w:p w:rsidR="005608DE" w:rsidRPr="005608DE" w:rsidRDefault="005608DE" w:rsidP="005608DE">
      <w:pPr>
        <w:widowControl w:val="0"/>
        <w:autoSpaceDE w:val="0"/>
        <w:autoSpaceDN w:val="0"/>
        <w:adjustRightInd w:val="0"/>
        <w:contextualSpacing/>
        <w:rPr>
          <w:sz w:val="24"/>
          <w:szCs w:val="24"/>
        </w:rPr>
      </w:pPr>
    </w:p>
    <w:p w:rsidR="005608DE" w:rsidRPr="005608DE" w:rsidRDefault="005608DE" w:rsidP="005608DE">
      <w:pPr>
        <w:widowControl w:val="0"/>
        <w:autoSpaceDE w:val="0"/>
        <w:autoSpaceDN w:val="0"/>
        <w:adjustRightInd w:val="0"/>
        <w:contextualSpacing/>
        <w:rPr>
          <w:sz w:val="24"/>
          <w:szCs w:val="24"/>
        </w:rPr>
      </w:pPr>
    </w:p>
    <w:p w:rsidR="005608DE" w:rsidRPr="005608DE" w:rsidRDefault="005608DE" w:rsidP="005608DE">
      <w:pPr>
        <w:widowControl w:val="0"/>
        <w:overflowPunct w:val="0"/>
        <w:autoSpaceDE w:val="0"/>
        <w:autoSpaceDN w:val="0"/>
        <w:adjustRightInd w:val="0"/>
        <w:ind w:right="20"/>
        <w:contextualSpacing/>
        <w:jc w:val="both"/>
        <w:rPr>
          <w:sz w:val="24"/>
          <w:szCs w:val="24"/>
        </w:rPr>
      </w:pPr>
      <w:r w:rsidRPr="005608DE">
        <w:rPr>
          <w:sz w:val="24"/>
          <w:szCs w:val="24"/>
        </w:rPr>
        <w:t>Bezodkladná reakce na podezření na korupční jednání zvyšuje pravděpodobnost jeho úspěšného prověření. Důkladná analýza příčin vzniku korupčního jednání je pak zásadní pro posílení preventivních mechanismů, které sníží riziko opakovaného výskytu korupce.</w:t>
      </w:r>
    </w:p>
    <w:p w:rsidR="005638F2" w:rsidRPr="005608DE" w:rsidRDefault="005638F2" w:rsidP="005608DE">
      <w:pPr>
        <w:widowControl w:val="0"/>
        <w:autoSpaceDE w:val="0"/>
        <w:autoSpaceDN w:val="0"/>
        <w:adjustRightInd w:val="0"/>
        <w:contextualSpacing/>
        <w:rPr>
          <w:sz w:val="24"/>
          <w:szCs w:val="24"/>
        </w:rPr>
      </w:pPr>
    </w:p>
    <w:p w:rsidR="005608DE" w:rsidRPr="005608DE" w:rsidRDefault="005608DE" w:rsidP="005608DE">
      <w:pPr>
        <w:pStyle w:val="Nadpis2"/>
        <w:spacing w:line="240" w:lineRule="auto"/>
        <w:contextualSpacing/>
        <w:rPr>
          <w:rFonts w:ascii="Times New Roman" w:hAnsi="Times New Roman" w:cs="Times New Roman"/>
          <w:color w:val="auto"/>
          <w:sz w:val="24"/>
          <w:szCs w:val="24"/>
        </w:rPr>
      </w:pPr>
      <w:bookmarkStart w:id="12" w:name="_Toc459706252"/>
      <w:proofErr w:type="gramStart"/>
      <w:r w:rsidRPr="005608DE">
        <w:rPr>
          <w:rFonts w:ascii="Times New Roman" w:hAnsi="Times New Roman" w:cs="Times New Roman"/>
          <w:color w:val="auto"/>
          <w:sz w:val="24"/>
          <w:szCs w:val="24"/>
        </w:rPr>
        <w:t>4.1  Postupy</w:t>
      </w:r>
      <w:proofErr w:type="gramEnd"/>
      <w:r w:rsidRPr="005608DE">
        <w:rPr>
          <w:rFonts w:ascii="Times New Roman" w:hAnsi="Times New Roman" w:cs="Times New Roman"/>
          <w:color w:val="auto"/>
          <w:sz w:val="24"/>
          <w:szCs w:val="24"/>
        </w:rPr>
        <w:t xml:space="preserve"> při prošetřování podezření na korupci</w:t>
      </w:r>
      <w:bookmarkEnd w:id="12"/>
    </w:p>
    <w:p w:rsidR="005608DE" w:rsidRPr="005608DE" w:rsidRDefault="005608DE" w:rsidP="005608DE">
      <w:pPr>
        <w:widowControl w:val="0"/>
        <w:autoSpaceDE w:val="0"/>
        <w:autoSpaceDN w:val="0"/>
        <w:adjustRightInd w:val="0"/>
        <w:contextualSpacing/>
        <w:rPr>
          <w:sz w:val="24"/>
          <w:szCs w:val="24"/>
        </w:rPr>
      </w:pPr>
    </w:p>
    <w:p w:rsidR="00C04F13" w:rsidRDefault="00990209" w:rsidP="005608DE">
      <w:pPr>
        <w:widowControl w:val="0"/>
        <w:overflowPunct w:val="0"/>
        <w:autoSpaceDE w:val="0"/>
        <w:autoSpaceDN w:val="0"/>
        <w:adjustRightInd w:val="0"/>
        <w:ind w:right="20"/>
        <w:contextualSpacing/>
        <w:jc w:val="both"/>
        <w:rPr>
          <w:sz w:val="24"/>
          <w:szCs w:val="24"/>
        </w:rPr>
      </w:pPr>
      <w:r>
        <w:rPr>
          <w:sz w:val="24"/>
          <w:szCs w:val="24"/>
        </w:rPr>
        <w:t xml:space="preserve">Postup </w:t>
      </w:r>
      <w:r w:rsidR="005608DE" w:rsidRPr="005608DE">
        <w:rPr>
          <w:sz w:val="24"/>
          <w:szCs w:val="24"/>
        </w:rPr>
        <w:t>při podezření na korupci procesně navazuje na řešení systému pro oznámení podezření na korupci a na ochranu oznamovatelů - viz kapitol</w:t>
      </w:r>
      <w:r w:rsidR="005608DE">
        <w:rPr>
          <w:sz w:val="24"/>
          <w:szCs w:val="24"/>
        </w:rPr>
        <w:t>a</w:t>
      </w:r>
      <w:r w:rsidR="005608DE" w:rsidRPr="005608DE">
        <w:rPr>
          <w:sz w:val="24"/>
          <w:szCs w:val="24"/>
        </w:rPr>
        <w:t xml:space="preserve"> </w:t>
      </w:r>
      <w:proofErr w:type="gramStart"/>
      <w:r w:rsidR="008740C1">
        <w:fldChar w:fldCharType="begin"/>
      </w:r>
      <w:r w:rsidR="008740C1">
        <w:instrText xml:space="preserve"> HYPERLINK \l "page8" </w:instrText>
      </w:r>
      <w:r w:rsidR="008740C1">
        <w:fldChar w:fldCharType="separate"/>
      </w:r>
      <w:r w:rsidR="005608DE" w:rsidRPr="005608DE">
        <w:rPr>
          <w:sz w:val="24"/>
          <w:szCs w:val="24"/>
        </w:rPr>
        <w:t xml:space="preserve"> 1.</w:t>
      </w:r>
      <w:r w:rsidR="008740C1">
        <w:rPr>
          <w:sz w:val="24"/>
          <w:szCs w:val="24"/>
        </w:rPr>
        <w:fldChar w:fldCharType="end"/>
      </w:r>
      <w:r w:rsidR="005608DE">
        <w:rPr>
          <w:sz w:val="24"/>
          <w:szCs w:val="24"/>
        </w:rPr>
        <w:t>3.</w:t>
      </w:r>
      <w:proofErr w:type="gramEnd"/>
      <w:r w:rsidR="00FD1C9D">
        <w:rPr>
          <w:sz w:val="24"/>
          <w:szCs w:val="24"/>
        </w:rPr>
        <w:t xml:space="preserve"> </w:t>
      </w:r>
    </w:p>
    <w:p w:rsidR="00BF6A95" w:rsidRPr="00DD6947" w:rsidRDefault="00FD1C9D" w:rsidP="005608DE">
      <w:pPr>
        <w:widowControl w:val="0"/>
        <w:overflowPunct w:val="0"/>
        <w:autoSpaceDE w:val="0"/>
        <w:autoSpaceDN w:val="0"/>
        <w:adjustRightInd w:val="0"/>
        <w:ind w:right="20"/>
        <w:contextualSpacing/>
        <w:jc w:val="both"/>
        <w:rPr>
          <w:sz w:val="24"/>
          <w:szCs w:val="24"/>
        </w:rPr>
      </w:pPr>
      <w:r w:rsidRPr="00DD6947">
        <w:rPr>
          <w:sz w:val="24"/>
          <w:szCs w:val="24"/>
        </w:rPr>
        <w:t xml:space="preserve">Osoba, která obdrží oznámení podezření na korupci, je povinna bezodkladně to oznámit </w:t>
      </w:r>
      <w:r w:rsidR="00C72092" w:rsidRPr="00DD6947">
        <w:rPr>
          <w:sz w:val="24"/>
          <w:szCs w:val="24"/>
        </w:rPr>
        <w:t xml:space="preserve">řediteli </w:t>
      </w:r>
      <w:r w:rsidRPr="00DD6947">
        <w:rPr>
          <w:sz w:val="24"/>
          <w:szCs w:val="24"/>
        </w:rPr>
        <w:t>MG</w:t>
      </w:r>
      <w:r w:rsidR="00A17475" w:rsidRPr="00DD6947">
        <w:rPr>
          <w:sz w:val="24"/>
          <w:szCs w:val="24"/>
        </w:rPr>
        <w:t xml:space="preserve">. </w:t>
      </w:r>
      <w:r w:rsidR="00C72092" w:rsidRPr="00DD6947">
        <w:rPr>
          <w:sz w:val="24"/>
          <w:szCs w:val="24"/>
        </w:rPr>
        <w:t xml:space="preserve">Tento </w:t>
      </w:r>
      <w:r w:rsidR="003365A9" w:rsidRPr="00DD6947">
        <w:rPr>
          <w:sz w:val="24"/>
          <w:szCs w:val="24"/>
        </w:rPr>
        <w:t xml:space="preserve">posoudí </w:t>
      </w:r>
      <w:r w:rsidR="00A17475" w:rsidRPr="00DD6947">
        <w:rPr>
          <w:sz w:val="24"/>
          <w:szCs w:val="24"/>
        </w:rPr>
        <w:t>o</w:t>
      </w:r>
      <w:r w:rsidR="00C04F13" w:rsidRPr="00DD6947">
        <w:rPr>
          <w:sz w:val="24"/>
          <w:szCs w:val="24"/>
        </w:rPr>
        <w:t xml:space="preserve">bdržené oznámení </w:t>
      </w:r>
      <w:r w:rsidR="003365A9" w:rsidRPr="00DD6947">
        <w:rPr>
          <w:sz w:val="24"/>
          <w:szCs w:val="24"/>
        </w:rPr>
        <w:t xml:space="preserve">a určí pověřenou osobu k </w:t>
      </w:r>
      <w:r w:rsidR="009A302B" w:rsidRPr="00DD6947">
        <w:rPr>
          <w:sz w:val="24"/>
          <w:szCs w:val="24"/>
        </w:rPr>
        <w:t>p</w:t>
      </w:r>
      <w:r w:rsidR="002043B6" w:rsidRPr="00DD6947">
        <w:rPr>
          <w:sz w:val="24"/>
          <w:szCs w:val="24"/>
        </w:rPr>
        <w:t>rošetř</w:t>
      </w:r>
      <w:r w:rsidR="008F7747">
        <w:rPr>
          <w:sz w:val="24"/>
          <w:szCs w:val="24"/>
        </w:rPr>
        <w:t>en</w:t>
      </w:r>
      <w:r w:rsidR="002043B6" w:rsidRPr="00DD6947">
        <w:rPr>
          <w:sz w:val="24"/>
          <w:szCs w:val="24"/>
        </w:rPr>
        <w:t>í</w:t>
      </w:r>
      <w:r w:rsidR="005608DE" w:rsidRPr="00DD6947">
        <w:rPr>
          <w:sz w:val="24"/>
          <w:szCs w:val="24"/>
        </w:rPr>
        <w:t xml:space="preserve"> oznámeného podezření na korupci</w:t>
      </w:r>
      <w:r w:rsidR="00BF6A95" w:rsidRPr="00DD6947">
        <w:rPr>
          <w:sz w:val="24"/>
          <w:szCs w:val="24"/>
        </w:rPr>
        <w:t xml:space="preserve"> do 30 dnů od jeho obdržení</w:t>
      </w:r>
      <w:r w:rsidR="003365A9" w:rsidRPr="00DD6947">
        <w:rPr>
          <w:sz w:val="24"/>
          <w:szCs w:val="24"/>
        </w:rPr>
        <w:t>.</w:t>
      </w:r>
      <w:r w:rsidR="007A3ED0" w:rsidRPr="00DD6947">
        <w:rPr>
          <w:sz w:val="24"/>
          <w:szCs w:val="24"/>
        </w:rPr>
        <w:t xml:space="preserve"> </w:t>
      </w:r>
    </w:p>
    <w:p w:rsidR="005608DE" w:rsidRDefault="00BF6A95" w:rsidP="005608DE">
      <w:pPr>
        <w:widowControl w:val="0"/>
        <w:overflowPunct w:val="0"/>
        <w:autoSpaceDE w:val="0"/>
        <w:autoSpaceDN w:val="0"/>
        <w:adjustRightInd w:val="0"/>
        <w:ind w:right="20"/>
        <w:contextualSpacing/>
        <w:jc w:val="both"/>
        <w:rPr>
          <w:sz w:val="24"/>
          <w:szCs w:val="24"/>
        </w:rPr>
      </w:pPr>
      <w:r w:rsidRPr="00DD6947">
        <w:rPr>
          <w:sz w:val="24"/>
          <w:szCs w:val="24"/>
        </w:rPr>
        <w:t xml:space="preserve">Osoba pověřená panem ředitelem vyhotoví o celém průběhu šetření podezření na korupci </w:t>
      </w:r>
      <w:r w:rsidR="00EF36CC">
        <w:rPr>
          <w:sz w:val="24"/>
          <w:szCs w:val="24"/>
        </w:rPr>
        <w:t>písemnou</w:t>
      </w:r>
      <w:r w:rsidR="002043B6" w:rsidRPr="00FD1C9D">
        <w:rPr>
          <w:sz w:val="24"/>
          <w:szCs w:val="24"/>
        </w:rPr>
        <w:t xml:space="preserve"> zprávu</w:t>
      </w:r>
      <w:r w:rsidR="00BF24BC">
        <w:rPr>
          <w:sz w:val="24"/>
          <w:szCs w:val="24"/>
        </w:rPr>
        <w:t xml:space="preserve"> (skartační lhůta těchto zpráv j</w:t>
      </w:r>
      <w:r w:rsidR="003F780C">
        <w:rPr>
          <w:sz w:val="24"/>
          <w:szCs w:val="24"/>
        </w:rPr>
        <w:t xml:space="preserve">e </w:t>
      </w:r>
      <w:r w:rsidR="00BF24BC">
        <w:rPr>
          <w:sz w:val="24"/>
          <w:szCs w:val="24"/>
        </w:rPr>
        <w:t>3 roky)</w:t>
      </w:r>
      <w:r w:rsidR="00EF36CC">
        <w:rPr>
          <w:sz w:val="24"/>
          <w:szCs w:val="24"/>
        </w:rPr>
        <w:t>. V případě, že se podezření potvrdí, uvede do zprávy i návrh příslušného opatření</w:t>
      </w:r>
      <w:r w:rsidR="00BF24BC">
        <w:rPr>
          <w:sz w:val="24"/>
          <w:szCs w:val="24"/>
        </w:rPr>
        <w:t>, jež mají být učiněna</w:t>
      </w:r>
      <w:r w:rsidR="00487F95" w:rsidRPr="00FD1C9D">
        <w:rPr>
          <w:sz w:val="24"/>
          <w:szCs w:val="24"/>
        </w:rPr>
        <w:t xml:space="preserve"> </w:t>
      </w:r>
      <w:r w:rsidR="00A17475">
        <w:rPr>
          <w:sz w:val="24"/>
          <w:szCs w:val="24"/>
        </w:rPr>
        <w:t xml:space="preserve">a </w:t>
      </w:r>
      <w:r w:rsidR="00EF36CC">
        <w:rPr>
          <w:sz w:val="24"/>
          <w:szCs w:val="24"/>
        </w:rPr>
        <w:t xml:space="preserve">zprávu </w:t>
      </w:r>
      <w:r w:rsidR="00A17475">
        <w:rPr>
          <w:sz w:val="24"/>
          <w:szCs w:val="24"/>
        </w:rPr>
        <w:t xml:space="preserve">předloží </w:t>
      </w:r>
      <w:r w:rsidR="00EF36CC">
        <w:rPr>
          <w:sz w:val="24"/>
          <w:szCs w:val="24"/>
        </w:rPr>
        <w:t xml:space="preserve">řediteli MG. Ten </w:t>
      </w:r>
      <w:r w:rsidR="00BF24BC">
        <w:rPr>
          <w:sz w:val="24"/>
          <w:szCs w:val="24"/>
        </w:rPr>
        <w:t xml:space="preserve">rozhodne o příslušném opatření, jež mají být přijata. Pokud se zjistí, že mohlo dojít ke spáchání trestného činu, neprodleně postoupí oznámení orgánu činnému v trestním řízení. Pokud se zjistí, že mohlo dojít ke spáchání správního deliktu, neprodleně postoupí oznámení správnímu orgánu příslušnému k jeho projednání. </w:t>
      </w:r>
    </w:p>
    <w:p w:rsidR="00C04F13" w:rsidRDefault="00C04F13" w:rsidP="00116900">
      <w:pPr>
        <w:pStyle w:val="Nadpis2"/>
        <w:spacing w:line="240" w:lineRule="auto"/>
        <w:contextualSpacing/>
        <w:rPr>
          <w:rFonts w:ascii="Times New Roman" w:hAnsi="Times New Roman" w:cs="Times New Roman"/>
          <w:color w:val="auto"/>
          <w:sz w:val="24"/>
          <w:szCs w:val="24"/>
        </w:rPr>
      </w:pPr>
      <w:bookmarkStart w:id="13" w:name="_Toc459706253"/>
    </w:p>
    <w:p w:rsidR="005608DE" w:rsidRPr="005608DE" w:rsidRDefault="005608DE" w:rsidP="00116900">
      <w:pPr>
        <w:pStyle w:val="Nadpis2"/>
        <w:spacing w:line="240" w:lineRule="auto"/>
        <w:contextualSpacing/>
        <w:rPr>
          <w:rFonts w:ascii="Times New Roman" w:hAnsi="Times New Roman" w:cs="Times New Roman"/>
          <w:color w:val="auto"/>
          <w:sz w:val="24"/>
          <w:szCs w:val="24"/>
        </w:rPr>
      </w:pPr>
      <w:proofErr w:type="gramStart"/>
      <w:r w:rsidRPr="005608DE">
        <w:rPr>
          <w:rFonts w:ascii="Times New Roman" w:hAnsi="Times New Roman" w:cs="Times New Roman"/>
          <w:color w:val="auto"/>
          <w:sz w:val="24"/>
          <w:szCs w:val="24"/>
        </w:rPr>
        <w:t>4.2  Následná</w:t>
      </w:r>
      <w:proofErr w:type="gramEnd"/>
      <w:r w:rsidRPr="005608DE">
        <w:rPr>
          <w:rFonts w:ascii="Times New Roman" w:hAnsi="Times New Roman" w:cs="Times New Roman"/>
          <w:color w:val="auto"/>
          <w:sz w:val="24"/>
          <w:szCs w:val="24"/>
        </w:rPr>
        <w:t xml:space="preserve"> opatření</w:t>
      </w:r>
      <w:bookmarkEnd w:id="13"/>
    </w:p>
    <w:p w:rsidR="005608DE" w:rsidRPr="005608DE" w:rsidRDefault="005608DE" w:rsidP="00116900">
      <w:pPr>
        <w:widowControl w:val="0"/>
        <w:autoSpaceDE w:val="0"/>
        <w:autoSpaceDN w:val="0"/>
        <w:adjustRightInd w:val="0"/>
        <w:contextualSpacing/>
        <w:rPr>
          <w:sz w:val="24"/>
          <w:szCs w:val="24"/>
        </w:rPr>
      </w:pPr>
    </w:p>
    <w:p w:rsidR="00116900" w:rsidRDefault="007E16DF" w:rsidP="00116900">
      <w:pPr>
        <w:widowControl w:val="0"/>
        <w:overflowPunct w:val="0"/>
        <w:autoSpaceDE w:val="0"/>
        <w:autoSpaceDN w:val="0"/>
        <w:adjustRightInd w:val="0"/>
        <w:ind w:right="20"/>
        <w:contextualSpacing/>
        <w:jc w:val="both"/>
        <w:rPr>
          <w:sz w:val="24"/>
          <w:szCs w:val="24"/>
        </w:rPr>
      </w:pPr>
      <w:r>
        <w:rPr>
          <w:sz w:val="24"/>
          <w:szCs w:val="24"/>
        </w:rPr>
        <w:t xml:space="preserve">Na základě prokázaného korupčního jednání jsou k jeho eliminaci dle potřeby přijímána opatření zaměřená na oblast úpravy vnitřních předpisů, vyvození disciplinárních sankcí a řešení vzniklých škod. </w:t>
      </w:r>
    </w:p>
    <w:p w:rsidR="00FD1C9D" w:rsidRDefault="00FD1C9D" w:rsidP="00116900">
      <w:pPr>
        <w:widowControl w:val="0"/>
        <w:overflowPunct w:val="0"/>
        <w:autoSpaceDE w:val="0"/>
        <w:autoSpaceDN w:val="0"/>
        <w:adjustRightInd w:val="0"/>
        <w:ind w:right="20"/>
        <w:contextualSpacing/>
        <w:jc w:val="both"/>
        <w:rPr>
          <w:sz w:val="24"/>
          <w:szCs w:val="24"/>
        </w:rPr>
      </w:pPr>
    </w:p>
    <w:p w:rsidR="00FD1C9D" w:rsidRDefault="00FD1C9D" w:rsidP="00116900">
      <w:pPr>
        <w:widowControl w:val="0"/>
        <w:overflowPunct w:val="0"/>
        <w:autoSpaceDE w:val="0"/>
        <w:autoSpaceDN w:val="0"/>
        <w:adjustRightInd w:val="0"/>
        <w:ind w:right="20"/>
        <w:contextualSpacing/>
        <w:jc w:val="both"/>
        <w:rPr>
          <w:sz w:val="24"/>
          <w:szCs w:val="24"/>
        </w:rPr>
      </w:pPr>
    </w:p>
    <w:p w:rsidR="00FD1C9D" w:rsidRDefault="00FD1C9D" w:rsidP="00FD1C9D">
      <w:pPr>
        <w:pStyle w:val="Nadpis1"/>
        <w:spacing w:before="0"/>
        <w:contextualSpacing/>
        <w:rPr>
          <w:rFonts w:ascii="Times New Roman" w:hAnsi="Times New Roman" w:cs="Times New Roman"/>
          <w:color w:val="auto"/>
          <w:sz w:val="24"/>
          <w:szCs w:val="24"/>
        </w:rPr>
      </w:pPr>
      <w:r w:rsidRPr="005608DE">
        <w:rPr>
          <w:rFonts w:ascii="Times New Roman" w:hAnsi="Times New Roman" w:cs="Times New Roman"/>
          <w:color w:val="auto"/>
          <w:sz w:val="24"/>
          <w:szCs w:val="24"/>
        </w:rPr>
        <w:t>5</w:t>
      </w:r>
      <w:r w:rsidRPr="005608DE">
        <w:rPr>
          <w:rFonts w:ascii="Times New Roman" w:hAnsi="Times New Roman" w:cs="Times New Roman"/>
          <w:color w:val="auto"/>
          <w:sz w:val="24"/>
          <w:szCs w:val="24"/>
        </w:rPr>
        <w:tab/>
        <w:t xml:space="preserve">VYHODNOCOVÁNÍ </w:t>
      </w:r>
      <w:r w:rsidR="001D7EE1">
        <w:rPr>
          <w:rFonts w:ascii="Times New Roman" w:hAnsi="Times New Roman" w:cs="Times New Roman"/>
          <w:color w:val="auto"/>
          <w:sz w:val="24"/>
          <w:szCs w:val="24"/>
        </w:rPr>
        <w:t xml:space="preserve">A AKTUALIZACE </w:t>
      </w:r>
      <w:r w:rsidRPr="005608DE">
        <w:rPr>
          <w:rFonts w:ascii="Times New Roman" w:hAnsi="Times New Roman" w:cs="Times New Roman"/>
          <w:color w:val="auto"/>
          <w:sz w:val="24"/>
          <w:szCs w:val="24"/>
        </w:rPr>
        <w:t xml:space="preserve">IPP </w:t>
      </w:r>
    </w:p>
    <w:p w:rsidR="00FD1C9D" w:rsidRDefault="00FD1C9D" w:rsidP="00FD1C9D"/>
    <w:p w:rsidR="00FD1C9D" w:rsidRDefault="00FD1C9D" w:rsidP="00FD1C9D"/>
    <w:p w:rsidR="00FD1C9D" w:rsidRPr="00AE1716" w:rsidRDefault="009A302B" w:rsidP="00FD1C9D">
      <w:pPr>
        <w:widowControl w:val="0"/>
        <w:overflowPunct w:val="0"/>
        <w:autoSpaceDE w:val="0"/>
        <w:autoSpaceDN w:val="0"/>
        <w:adjustRightInd w:val="0"/>
        <w:ind w:right="20"/>
        <w:contextualSpacing/>
        <w:jc w:val="both"/>
        <w:rPr>
          <w:sz w:val="24"/>
          <w:szCs w:val="24"/>
        </w:rPr>
      </w:pPr>
      <w:r>
        <w:rPr>
          <w:sz w:val="24"/>
          <w:szCs w:val="24"/>
        </w:rPr>
        <w:t>I</w:t>
      </w:r>
      <w:r w:rsidR="00FD1C9D" w:rsidRPr="00AE1716">
        <w:rPr>
          <w:sz w:val="24"/>
          <w:szCs w:val="24"/>
        </w:rPr>
        <w:t xml:space="preserve">nterní auditor </w:t>
      </w:r>
      <w:r w:rsidR="001D7EE1">
        <w:rPr>
          <w:sz w:val="24"/>
          <w:szCs w:val="24"/>
        </w:rPr>
        <w:t>podá řediteli MG z</w:t>
      </w:r>
      <w:r w:rsidR="00FD1C9D" w:rsidRPr="00AE1716">
        <w:rPr>
          <w:sz w:val="24"/>
          <w:szCs w:val="24"/>
        </w:rPr>
        <w:t xml:space="preserve">právu o </w:t>
      </w:r>
      <w:r w:rsidR="00FD1C9D">
        <w:rPr>
          <w:sz w:val="24"/>
          <w:szCs w:val="24"/>
        </w:rPr>
        <w:t>IPP</w:t>
      </w:r>
      <w:r w:rsidR="001D7EE1">
        <w:rPr>
          <w:sz w:val="24"/>
          <w:szCs w:val="24"/>
        </w:rPr>
        <w:t xml:space="preserve"> za uplynulý kalendářní rok. Tato zpráva obsahuje zejména</w:t>
      </w:r>
      <w:r w:rsidR="00FD1C9D" w:rsidRPr="005608DE">
        <w:rPr>
          <w:sz w:val="24"/>
          <w:szCs w:val="24"/>
        </w:rPr>
        <w:t xml:space="preserve"> počet identifikovaných podezření na korupci </w:t>
      </w:r>
      <w:r w:rsidR="00832282">
        <w:rPr>
          <w:sz w:val="24"/>
          <w:szCs w:val="24"/>
        </w:rPr>
        <w:t xml:space="preserve">včetně </w:t>
      </w:r>
      <w:r w:rsidR="00FD1C9D" w:rsidRPr="005608DE">
        <w:rPr>
          <w:sz w:val="24"/>
          <w:szCs w:val="24"/>
        </w:rPr>
        <w:t>výsledk</w:t>
      </w:r>
      <w:r w:rsidR="00832282">
        <w:rPr>
          <w:sz w:val="24"/>
          <w:szCs w:val="24"/>
        </w:rPr>
        <w:t>ů</w:t>
      </w:r>
      <w:r w:rsidR="00FD1C9D" w:rsidRPr="005608DE">
        <w:rPr>
          <w:sz w:val="24"/>
          <w:szCs w:val="24"/>
        </w:rPr>
        <w:t xml:space="preserve"> jejich prověření</w:t>
      </w:r>
      <w:r w:rsidR="00832282">
        <w:rPr>
          <w:sz w:val="24"/>
          <w:szCs w:val="24"/>
        </w:rPr>
        <w:t xml:space="preserve"> a</w:t>
      </w:r>
      <w:r w:rsidR="00FD1C9D">
        <w:rPr>
          <w:sz w:val="24"/>
          <w:szCs w:val="24"/>
        </w:rPr>
        <w:t xml:space="preserve"> přijatých nápravných opatření</w:t>
      </w:r>
      <w:r w:rsidR="00FD1C9D" w:rsidRPr="005608DE">
        <w:rPr>
          <w:sz w:val="24"/>
          <w:szCs w:val="24"/>
        </w:rPr>
        <w:t>.</w:t>
      </w:r>
      <w:bookmarkStart w:id="14" w:name="page16"/>
      <w:bookmarkStart w:id="15" w:name="page17"/>
      <w:bookmarkEnd w:id="14"/>
      <w:bookmarkEnd w:id="15"/>
      <w:r w:rsidR="001D7EE1">
        <w:rPr>
          <w:sz w:val="24"/>
          <w:szCs w:val="24"/>
        </w:rPr>
        <w:t xml:space="preserve"> Na základě této zprávy vyhodnotí ředitel MG </w:t>
      </w:r>
      <w:r>
        <w:rPr>
          <w:sz w:val="24"/>
          <w:szCs w:val="24"/>
        </w:rPr>
        <w:t xml:space="preserve">nejpozději do </w:t>
      </w:r>
      <w:proofErr w:type="gramStart"/>
      <w:r>
        <w:rPr>
          <w:sz w:val="24"/>
          <w:szCs w:val="24"/>
        </w:rPr>
        <w:t>28.2</w:t>
      </w:r>
      <w:r w:rsidR="001D7EE1">
        <w:rPr>
          <w:sz w:val="24"/>
          <w:szCs w:val="24"/>
        </w:rPr>
        <w:t>.</w:t>
      </w:r>
      <w:r>
        <w:rPr>
          <w:sz w:val="24"/>
          <w:szCs w:val="24"/>
        </w:rPr>
        <w:t xml:space="preserve"> </w:t>
      </w:r>
      <w:r w:rsidR="001D7EE1">
        <w:rPr>
          <w:sz w:val="24"/>
          <w:szCs w:val="24"/>
        </w:rPr>
        <w:t>účinnost</w:t>
      </w:r>
      <w:proofErr w:type="gramEnd"/>
      <w:r w:rsidR="001D7EE1">
        <w:rPr>
          <w:sz w:val="24"/>
          <w:szCs w:val="24"/>
        </w:rPr>
        <w:t xml:space="preserve"> </w:t>
      </w:r>
      <w:r>
        <w:rPr>
          <w:sz w:val="24"/>
          <w:szCs w:val="24"/>
        </w:rPr>
        <w:t>IPP</w:t>
      </w:r>
      <w:r w:rsidR="00770D3B">
        <w:rPr>
          <w:sz w:val="24"/>
          <w:szCs w:val="24"/>
        </w:rPr>
        <w:t xml:space="preserve"> </w:t>
      </w:r>
      <w:r w:rsidR="001D7EE1">
        <w:rPr>
          <w:sz w:val="24"/>
          <w:szCs w:val="24"/>
        </w:rPr>
        <w:t>a p</w:t>
      </w:r>
      <w:r w:rsidR="00770D3B">
        <w:rPr>
          <w:sz w:val="24"/>
          <w:szCs w:val="24"/>
        </w:rPr>
        <w:t xml:space="preserve">okud </w:t>
      </w:r>
      <w:r w:rsidR="00FD1C9D">
        <w:rPr>
          <w:sz w:val="24"/>
          <w:szCs w:val="24"/>
        </w:rPr>
        <w:t>vyplyne potřeba zlepšení, aktualizuj</w:t>
      </w:r>
      <w:r w:rsidR="001D7EE1">
        <w:rPr>
          <w:sz w:val="24"/>
          <w:szCs w:val="24"/>
        </w:rPr>
        <w:t xml:space="preserve">e se </w:t>
      </w:r>
      <w:r w:rsidR="002A5AF8">
        <w:rPr>
          <w:sz w:val="24"/>
          <w:szCs w:val="24"/>
        </w:rPr>
        <w:t xml:space="preserve">(nejpozději do 31. 3. následujícího kalendářního roku). </w:t>
      </w:r>
    </w:p>
    <w:p w:rsidR="00FD1C9D" w:rsidRPr="00553366" w:rsidRDefault="00FD1C9D" w:rsidP="00FD1C9D">
      <w:pPr>
        <w:widowControl w:val="0"/>
        <w:overflowPunct w:val="0"/>
        <w:autoSpaceDE w:val="0"/>
        <w:autoSpaceDN w:val="0"/>
        <w:adjustRightInd w:val="0"/>
        <w:contextualSpacing/>
        <w:jc w:val="both"/>
        <w:rPr>
          <w:color w:val="FF0000"/>
          <w:sz w:val="24"/>
          <w:szCs w:val="24"/>
        </w:rPr>
      </w:pPr>
    </w:p>
    <w:p w:rsidR="00FD1C9D" w:rsidRPr="0059250D" w:rsidRDefault="00FD1C9D" w:rsidP="00FD1C9D">
      <w:pPr>
        <w:pStyle w:val="Prosttext"/>
        <w:jc w:val="both"/>
        <w:rPr>
          <w:rFonts w:ascii="Times New Roman" w:eastAsia="MS Mincho" w:hAnsi="Times New Roman" w:cs="Times New Roman"/>
          <w:sz w:val="24"/>
          <w:szCs w:val="24"/>
        </w:rPr>
      </w:pPr>
    </w:p>
    <w:p w:rsidR="00FD1C9D" w:rsidRPr="0059250D" w:rsidRDefault="00FD1C9D" w:rsidP="00FD1C9D">
      <w:pPr>
        <w:jc w:val="both"/>
        <w:rPr>
          <w:b/>
          <w:bCs/>
          <w:sz w:val="24"/>
          <w:szCs w:val="24"/>
          <w:u w:val="single"/>
        </w:rPr>
      </w:pPr>
      <w:r w:rsidRPr="0059250D">
        <w:rPr>
          <w:b/>
          <w:bCs/>
          <w:sz w:val="24"/>
          <w:szCs w:val="24"/>
          <w:u w:val="single"/>
        </w:rPr>
        <w:t>Závěrečná ustanovení</w:t>
      </w:r>
    </w:p>
    <w:p w:rsidR="00FD1C9D" w:rsidRDefault="00FD1C9D" w:rsidP="00FD1C9D">
      <w:pPr>
        <w:pStyle w:val="Prosttext"/>
        <w:jc w:val="both"/>
        <w:rPr>
          <w:rFonts w:ascii="Times New Roman" w:eastAsia="MS Mincho" w:hAnsi="Times New Roman" w:cs="Times New Roman"/>
          <w:sz w:val="24"/>
          <w:szCs w:val="24"/>
        </w:rPr>
      </w:pPr>
    </w:p>
    <w:p w:rsidR="005638F2" w:rsidRPr="0059250D" w:rsidRDefault="005638F2" w:rsidP="00FD1C9D">
      <w:pPr>
        <w:pStyle w:val="Prosttext"/>
        <w:jc w:val="both"/>
        <w:rPr>
          <w:rFonts w:ascii="Times New Roman" w:eastAsia="MS Mincho" w:hAnsi="Times New Roman" w:cs="Times New Roman"/>
          <w:sz w:val="24"/>
          <w:szCs w:val="24"/>
        </w:rPr>
      </w:pPr>
    </w:p>
    <w:p w:rsidR="00FD1C9D" w:rsidRPr="0059250D" w:rsidRDefault="00FD1C9D" w:rsidP="00FD1C9D">
      <w:pPr>
        <w:pStyle w:val="Prosttext"/>
        <w:jc w:val="both"/>
        <w:rPr>
          <w:rFonts w:ascii="Times New Roman" w:eastAsia="MS Mincho" w:hAnsi="Times New Roman" w:cs="Times New Roman"/>
          <w:sz w:val="24"/>
          <w:szCs w:val="24"/>
        </w:rPr>
      </w:pPr>
      <w:r w:rsidRPr="0059250D">
        <w:rPr>
          <w:rFonts w:ascii="Times New Roman" w:eastAsia="MS Mincho" w:hAnsi="Times New Roman" w:cs="Times New Roman"/>
          <w:sz w:val="24"/>
          <w:szCs w:val="24"/>
        </w:rPr>
        <w:t>Tímto vnitřním předpisem se ruší Směrnice ředitele č. 1/2009 – Interní protikorupční program MG.</w:t>
      </w:r>
    </w:p>
    <w:p w:rsidR="00FD1C9D" w:rsidRPr="0059250D" w:rsidRDefault="00FD1C9D" w:rsidP="00FD1C9D">
      <w:pPr>
        <w:pStyle w:val="Prosttext"/>
        <w:jc w:val="both"/>
        <w:rPr>
          <w:rFonts w:ascii="Times New Roman" w:eastAsia="MS Mincho" w:hAnsi="Times New Roman" w:cs="Times New Roman"/>
          <w:sz w:val="24"/>
          <w:szCs w:val="24"/>
        </w:rPr>
      </w:pPr>
    </w:p>
    <w:p w:rsidR="00FD1C9D" w:rsidRPr="0059250D" w:rsidRDefault="00FD1C9D" w:rsidP="00FD1C9D">
      <w:pPr>
        <w:pStyle w:val="Prosttext"/>
        <w:jc w:val="both"/>
        <w:rPr>
          <w:rFonts w:ascii="Times New Roman" w:eastAsia="MS Mincho" w:hAnsi="Times New Roman" w:cs="Times New Roman"/>
          <w:sz w:val="24"/>
          <w:szCs w:val="24"/>
        </w:rPr>
      </w:pPr>
      <w:r w:rsidRPr="0059250D">
        <w:rPr>
          <w:rFonts w:ascii="Times New Roman" w:eastAsia="MS Mincho" w:hAnsi="Times New Roman" w:cs="Times New Roman"/>
          <w:sz w:val="24"/>
          <w:szCs w:val="24"/>
        </w:rPr>
        <w:t xml:space="preserve">Vedoucí jednotlivých odborů a oddělení jsou povinni seznámit své </w:t>
      </w:r>
      <w:r w:rsidR="00A17475">
        <w:rPr>
          <w:rFonts w:ascii="Times New Roman" w:eastAsia="MS Mincho" w:hAnsi="Times New Roman" w:cs="Times New Roman"/>
          <w:sz w:val="24"/>
          <w:szCs w:val="24"/>
        </w:rPr>
        <w:t xml:space="preserve">podřízené </w:t>
      </w:r>
      <w:r>
        <w:rPr>
          <w:rFonts w:ascii="Times New Roman" w:eastAsia="MS Mincho" w:hAnsi="Times New Roman" w:cs="Times New Roman"/>
          <w:sz w:val="24"/>
          <w:szCs w:val="24"/>
        </w:rPr>
        <w:t>zaměstnance</w:t>
      </w:r>
      <w:r w:rsidRPr="0059250D">
        <w:rPr>
          <w:rFonts w:ascii="Times New Roman" w:eastAsia="MS Mincho" w:hAnsi="Times New Roman" w:cs="Times New Roman"/>
          <w:sz w:val="24"/>
          <w:szCs w:val="24"/>
        </w:rPr>
        <w:t xml:space="preserve"> s tímto vnitřním předpisem a odpovídají za jeho dodržování.</w:t>
      </w:r>
    </w:p>
    <w:p w:rsidR="00FD1C9D" w:rsidRPr="0059250D" w:rsidRDefault="00FD1C9D" w:rsidP="00FD1C9D">
      <w:pPr>
        <w:pStyle w:val="Prosttext"/>
        <w:jc w:val="both"/>
        <w:rPr>
          <w:rFonts w:ascii="Times New Roman" w:eastAsia="MS Mincho" w:hAnsi="Times New Roman" w:cs="Times New Roman"/>
          <w:sz w:val="24"/>
          <w:szCs w:val="24"/>
        </w:rPr>
      </w:pPr>
    </w:p>
    <w:p w:rsidR="00FD1C9D" w:rsidRPr="0059250D" w:rsidRDefault="00FD1C9D" w:rsidP="00FD1C9D">
      <w:pPr>
        <w:pStyle w:val="Prosttext"/>
        <w:jc w:val="both"/>
        <w:rPr>
          <w:rFonts w:ascii="Times New Roman" w:eastAsia="MS Mincho" w:hAnsi="Times New Roman" w:cs="Times New Roman"/>
          <w:sz w:val="24"/>
          <w:szCs w:val="24"/>
        </w:rPr>
      </w:pPr>
      <w:r w:rsidRPr="0059250D">
        <w:rPr>
          <w:rFonts w:ascii="Times New Roman" w:eastAsia="MS Mincho" w:hAnsi="Times New Roman" w:cs="Times New Roman"/>
          <w:sz w:val="24"/>
          <w:szCs w:val="24"/>
        </w:rPr>
        <w:t xml:space="preserve">Tento vnitřní předpis vstupuje v platnost dnem vydání. </w:t>
      </w:r>
    </w:p>
    <w:p w:rsidR="00FD1C9D" w:rsidRPr="0059250D" w:rsidRDefault="00FD1C9D" w:rsidP="00FD1C9D">
      <w:pPr>
        <w:pStyle w:val="Prosttext"/>
        <w:rPr>
          <w:rFonts w:ascii="Times New Roman" w:eastAsia="MS Mincho" w:hAnsi="Times New Roman" w:cs="Times New Roman"/>
          <w:sz w:val="24"/>
          <w:szCs w:val="24"/>
        </w:rPr>
      </w:pPr>
    </w:p>
    <w:p w:rsidR="00FD1C9D" w:rsidRPr="002A5AF8" w:rsidRDefault="00FD1C9D" w:rsidP="00FD1C9D">
      <w:pPr>
        <w:pStyle w:val="Prosttext"/>
        <w:rPr>
          <w:rFonts w:ascii="Times New Roman" w:eastAsia="MS Mincho" w:hAnsi="Times New Roman" w:cs="Times New Roman"/>
          <w:sz w:val="24"/>
          <w:szCs w:val="24"/>
        </w:rPr>
      </w:pPr>
      <w:r w:rsidRPr="002A5AF8">
        <w:rPr>
          <w:rFonts w:ascii="Times New Roman" w:eastAsia="MS Mincho" w:hAnsi="Times New Roman" w:cs="Times New Roman"/>
          <w:sz w:val="24"/>
          <w:szCs w:val="24"/>
        </w:rPr>
        <w:t>V Brně dne 30. 9. 2016</w:t>
      </w:r>
    </w:p>
    <w:p w:rsidR="00FD1C9D" w:rsidRDefault="00FD1C9D" w:rsidP="00FD1C9D">
      <w:pPr>
        <w:pStyle w:val="Prosttext"/>
        <w:rPr>
          <w:rFonts w:ascii="Times New Roman" w:eastAsia="MS Mincho" w:hAnsi="Times New Roman" w:cs="Times New Roman"/>
          <w:sz w:val="24"/>
          <w:szCs w:val="24"/>
        </w:rPr>
      </w:pPr>
    </w:p>
    <w:p w:rsidR="00445B50" w:rsidRDefault="00445B50" w:rsidP="00FD1C9D">
      <w:pPr>
        <w:pStyle w:val="Prosttext"/>
        <w:rPr>
          <w:rFonts w:ascii="Times New Roman" w:eastAsia="MS Mincho" w:hAnsi="Times New Roman" w:cs="Times New Roman"/>
          <w:sz w:val="24"/>
          <w:szCs w:val="24"/>
        </w:rPr>
      </w:pPr>
    </w:p>
    <w:p w:rsidR="00445B50" w:rsidRDefault="00445B50" w:rsidP="00FD1C9D">
      <w:pPr>
        <w:pStyle w:val="Prosttext"/>
        <w:rPr>
          <w:rFonts w:ascii="Times New Roman" w:eastAsia="MS Mincho" w:hAnsi="Times New Roman" w:cs="Times New Roman"/>
          <w:sz w:val="24"/>
          <w:szCs w:val="24"/>
        </w:rPr>
      </w:pPr>
    </w:p>
    <w:p w:rsidR="00445B50" w:rsidRDefault="00445B50" w:rsidP="00FD1C9D">
      <w:pPr>
        <w:pStyle w:val="Prosttext"/>
        <w:rPr>
          <w:rFonts w:ascii="Times New Roman" w:eastAsia="MS Mincho" w:hAnsi="Times New Roman" w:cs="Times New Roman"/>
          <w:sz w:val="24"/>
          <w:szCs w:val="24"/>
        </w:rPr>
      </w:pPr>
    </w:p>
    <w:p w:rsidR="00445B50" w:rsidRDefault="00445B50" w:rsidP="00FD1C9D">
      <w:pPr>
        <w:pStyle w:val="Prosttext"/>
        <w:rPr>
          <w:rFonts w:ascii="Times New Roman" w:eastAsia="MS Mincho" w:hAnsi="Times New Roman" w:cs="Times New Roman"/>
          <w:sz w:val="24"/>
          <w:szCs w:val="24"/>
        </w:rPr>
      </w:pPr>
    </w:p>
    <w:p w:rsidR="00445B50" w:rsidRPr="0059250D" w:rsidRDefault="00445B50" w:rsidP="00FD1C9D">
      <w:pPr>
        <w:pStyle w:val="Prosttext"/>
        <w:rPr>
          <w:rFonts w:ascii="Times New Roman" w:eastAsia="MS Mincho" w:hAnsi="Times New Roman" w:cs="Times New Roman"/>
          <w:sz w:val="24"/>
          <w:szCs w:val="24"/>
        </w:rPr>
      </w:pPr>
    </w:p>
    <w:p w:rsidR="00FD1C9D" w:rsidRPr="0059250D" w:rsidRDefault="00FD1C9D" w:rsidP="00FD1C9D">
      <w:pPr>
        <w:pStyle w:val="Prosttext"/>
        <w:rPr>
          <w:rFonts w:ascii="Times New Roman" w:eastAsia="MS Mincho" w:hAnsi="Times New Roman" w:cs="Times New Roman"/>
          <w:sz w:val="24"/>
          <w:szCs w:val="24"/>
        </w:rPr>
      </w:pPr>
      <w:r w:rsidRPr="0059250D">
        <w:rPr>
          <w:rFonts w:ascii="Times New Roman" w:eastAsia="MS Mincho" w:hAnsi="Times New Roman" w:cs="Times New Roman"/>
          <w:sz w:val="24"/>
          <w:szCs w:val="24"/>
        </w:rPr>
        <w:tab/>
      </w:r>
      <w:r w:rsidRPr="0059250D">
        <w:rPr>
          <w:rFonts w:ascii="Times New Roman" w:eastAsia="MS Mincho" w:hAnsi="Times New Roman" w:cs="Times New Roman"/>
          <w:sz w:val="24"/>
          <w:szCs w:val="24"/>
        </w:rPr>
        <w:tab/>
      </w:r>
      <w:r w:rsidRPr="0059250D">
        <w:rPr>
          <w:rFonts w:ascii="Times New Roman" w:eastAsia="MS Mincho" w:hAnsi="Times New Roman" w:cs="Times New Roman"/>
          <w:sz w:val="24"/>
          <w:szCs w:val="24"/>
        </w:rPr>
        <w:tab/>
      </w:r>
      <w:r w:rsidRPr="0059250D">
        <w:rPr>
          <w:rFonts w:ascii="Times New Roman" w:eastAsia="MS Mincho" w:hAnsi="Times New Roman" w:cs="Times New Roman"/>
          <w:sz w:val="24"/>
          <w:szCs w:val="24"/>
        </w:rPr>
        <w:tab/>
      </w:r>
      <w:r w:rsidRPr="0059250D">
        <w:rPr>
          <w:rFonts w:ascii="Times New Roman" w:eastAsia="MS Mincho" w:hAnsi="Times New Roman" w:cs="Times New Roman"/>
          <w:sz w:val="24"/>
          <w:szCs w:val="24"/>
        </w:rPr>
        <w:tab/>
      </w:r>
      <w:r w:rsidRPr="0059250D">
        <w:rPr>
          <w:rFonts w:ascii="Times New Roman" w:eastAsia="MS Mincho" w:hAnsi="Times New Roman" w:cs="Times New Roman"/>
          <w:sz w:val="24"/>
          <w:szCs w:val="24"/>
        </w:rPr>
        <w:tab/>
      </w:r>
      <w:r w:rsidRPr="0059250D">
        <w:rPr>
          <w:rFonts w:ascii="Times New Roman" w:eastAsia="MS Mincho" w:hAnsi="Times New Roman" w:cs="Times New Roman"/>
          <w:sz w:val="24"/>
          <w:szCs w:val="24"/>
        </w:rPr>
        <w:tab/>
      </w:r>
      <w:r w:rsidRPr="0059250D">
        <w:rPr>
          <w:rFonts w:ascii="Times New Roman" w:eastAsia="MS Mincho" w:hAnsi="Times New Roman" w:cs="Times New Roman"/>
          <w:sz w:val="24"/>
          <w:szCs w:val="24"/>
        </w:rPr>
        <w:tab/>
        <w:t>…………………….………………..</w:t>
      </w:r>
    </w:p>
    <w:p w:rsidR="00FD1C9D" w:rsidRPr="0059250D" w:rsidRDefault="00FD1C9D" w:rsidP="00FD1C9D">
      <w:pPr>
        <w:pStyle w:val="Prosttext"/>
        <w:ind w:left="4956" w:firstLine="708"/>
        <w:jc w:val="center"/>
        <w:rPr>
          <w:rFonts w:ascii="Times New Roman" w:eastAsia="MS Mincho" w:hAnsi="Times New Roman" w:cs="Times New Roman"/>
          <w:sz w:val="24"/>
          <w:szCs w:val="24"/>
        </w:rPr>
      </w:pPr>
      <w:r w:rsidRPr="0059250D">
        <w:rPr>
          <w:rFonts w:ascii="Times New Roman" w:eastAsia="MS Mincho" w:hAnsi="Times New Roman" w:cs="Times New Roman"/>
          <w:sz w:val="24"/>
          <w:szCs w:val="24"/>
        </w:rPr>
        <w:t>Jan Press</w:t>
      </w:r>
    </w:p>
    <w:p w:rsidR="00FD1C9D" w:rsidRPr="0059250D" w:rsidRDefault="00FD1C9D" w:rsidP="00FD1C9D">
      <w:pPr>
        <w:pStyle w:val="Prosttext"/>
        <w:ind w:left="4956" w:firstLine="708"/>
        <w:jc w:val="center"/>
        <w:rPr>
          <w:rFonts w:ascii="Times New Roman" w:eastAsia="MS Mincho" w:hAnsi="Times New Roman" w:cs="Times New Roman"/>
          <w:sz w:val="24"/>
          <w:szCs w:val="24"/>
        </w:rPr>
      </w:pPr>
      <w:r w:rsidRPr="0059250D">
        <w:rPr>
          <w:rFonts w:ascii="Times New Roman" w:eastAsia="MS Mincho" w:hAnsi="Times New Roman" w:cs="Times New Roman"/>
          <w:sz w:val="24"/>
          <w:szCs w:val="24"/>
        </w:rPr>
        <w:t>ředitel Moravské galerie v Brně</w:t>
      </w:r>
    </w:p>
    <w:p w:rsidR="00FD1C9D" w:rsidRPr="0059250D" w:rsidRDefault="00FD1C9D" w:rsidP="00FD1C9D">
      <w:pPr>
        <w:pStyle w:val="Prosttext"/>
        <w:rPr>
          <w:rFonts w:ascii="Times New Roman" w:eastAsia="MS Mincho" w:hAnsi="Times New Roman" w:cs="Times New Roman"/>
          <w:sz w:val="24"/>
          <w:szCs w:val="24"/>
          <w:u w:val="single"/>
        </w:rPr>
      </w:pPr>
    </w:p>
    <w:p w:rsidR="00FD1C9D" w:rsidRPr="0059250D" w:rsidRDefault="00FD1C9D" w:rsidP="00FD1C9D">
      <w:pPr>
        <w:pStyle w:val="Prosttext"/>
        <w:rPr>
          <w:rFonts w:ascii="Times New Roman" w:eastAsia="MS Mincho" w:hAnsi="Times New Roman" w:cs="Times New Roman"/>
          <w:sz w:val="24"/>
          <w:szCs w:val="24"/>
          <w:u w:val="single"/>
        </w:rPr>
      </w:pPr>
      <w:r w:rsidRPr="0059250D">
        <w:rPr>
          <w:rFonts w:ascii="Times New Roman" w:eastAsia="MS Mincho" w:hAnsi="Times New Roman" w:cs="Times New Roman"/>
          <w:sz w:val="24"/>
          <w:szCs w:val="24"/>
          <w:u w:val="single"/>
        </w:rPr>
        <w:t xml:space="preserve">Rozdělovník: </w:t>
      </w:r>
    </w:p>
    <w:p w:rsidR="00FD1C9D" w:rsidRPr="0059250D" w:rsidRDefault="00FD1C9D" w:rsidP="00FD1C9D">
      <w:pPr>
        <w:pStyle w:val="Prosttext"/>
        <w:rPr>
          <w:rFonts w:ascii="Times New Roman" w:eastAsia="MS Mincho" w:hAnsi="Times New Roman" w:cs="Times New Roman"/>
          <w:sz w:val="24"/>
          <w:szCs w:val="24"/>
        </w:rPr>
      </w:pPr>
      <w:r w:rsidRPr="0059250D">
        <w:rPr>
          <w:rFonts w:ascii="Times New Roman" w:eastAsia="MS Mincho" w:hAnsi="Times New Roman" w:cs="Times New Roman"/>
          <w:sz w:val="24"/>
          <w:szCs w:val="24"/>
        </w:rPr>
        <w:t>sekretariát ředitele</w:t>
      </w:r>
    </w:p>
    <w:p w:rsidR="00FD1C9D" w:rsidRPr="0059250D" w:rsidRDefault="00FD1C9D" w:rsidP="00FD1C9D">
      <w:pPr>
        <w:pStyle w:val="Prosttext"/>
        <w:rPr>
          <w:rFonts w:ascii="Times New Roman" w:eastAsia="MS Mincho" w:hAnsi="Times New Roman" w:cs="Times New Roman"/>
          <w:sz w:val="24"/>
          <w:szCs w:val="24"/>
        </w:rPr>
      </w:pPr>
      <w:r w:rsidRPr="0059250D">
        <w:rPr>
          <w:rFonts w:ascii="Times New Roman" w:eastAsia="MS Mincho" w:hAnsi="Times New Roman" w:cs="Times New Roman"/>
          <w:sz w:val="24"/>
          <w:szCs w:val="24"/>
        </w:rPr>
        <w:t>vedoucí jednotlivých odborů a oddělení</w:t>
      </w:r>
    </w:p>
    <w:p w:rsidR="00FD1C9D" w:rsidRPr="005608DE" w:rsidRDefault="00FD1C9D" w:rsidP="00FD1C9D">
      <w:pPr>
        <w:widowControl w:val="0"/>
        <w:overflowPunct w:val="0"/>
        <w:autoSpaceDE w:val="0"/>
        <w:autoSpaceDN w:val="0"/>
        <w:adjustRightInd w:val="0"/>
        <w:contextualSpacing/>
        <w:jc w:val="both"/>
        <w:rPr>
          <w:sz w:val="24"/>
          <w:szCs w:val="24"/>
        </w:rPr>
      </w:pPr>
    </w:p>
    <w:sectPr w:rsidR="00FD1C9D" w:rsidRPr="005608DE" w:rsidSect="000D38A5">
      <w:footerReference w:type="default" r:id="rId11"/>
      <w:pgSz w:w="11906" w:h="16838"/>
      <w:pgMar w:top="1134" w:right="1134"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B8" w:rsidRDefault="005F72B8">
      <w:r>
        <w:separator/>
      </w:r>
    </w:p>
  </w:endnote>
  <w:endnote w:type="continuationSeparator" w:id="0">
    <w:p w:rsidR="005F72B8" w:rsidRDefault="005F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7181"/>
      <w:docPartObj>
        <w:docPartGallery w:val="Page Numbers (Bottom of Page)"/>
        <w:docPartUnique/>
      </w:docPartObj>
    </w:sdtPr>
    <w:sdtEndPr/>
    <w:sdtContent>
      <w:p w:rsidR="000D38A5" w:rsidRDefault="000D38A5">
        <w:pPr>
          <w:pStyle w:val="Zpat"/>
          <w:jc w:val="center"/>
        </w:pPr>
        <w:r>
          <w:fldChar w:fldCharType="begin"/>
        </w:r>
        <w:r>
          <w:instrText>PAGE   \* MERGEFORMAT</w:instrText>
        </w:r>
        <w:r>
          <w:fldChar w:fldCharType="separate"/>
        </w:r>
        <w:r w:rsidR="004D147E">
          <w:rPr>
            <w:noProof/>
          </w:rPr>
          <w:t>- 4 -</w:t>
        </w:r>
        <w:r>
          <w:fldChar w:fldCharType="end"/>
        </w:r>
      </w:p>
    </w:sdtContent>
  </w:sdt>
  <w:p w:rsidR="000D38A5" w:rsidRDefault="000D38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B8" w:rsidRDefault="005F72B8">
      <w:r>
        <w:separator/>
      </w:r>
    </w:p>
  </w:footnote>
  <w:footnote w:type="continuationSeparator" w:id="0">
    <w:p w:rsidR="005F72B8" w:rsidRDefault="005F7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D4"/>
    <w:multiLevelType w:val="hybridMultilevel"/>
    <w:tmpl w:val="000063CB"/>
    <w:lvl w:ilvl="0" w:tplc="00006BFC">
      <w:start w:val="1"/>
      <w:numFmt w:val="bullet"/>
      <w:lvlText w:val="-"/>
      <w:lvlJc w:val="left"/>
      <w:pPr>
        <w:tabs>
          <w:tab w:val="num" w:pos="720"/>
        </w:tabs>
        <w:ind w:left="720" w:hanging="360"/>
      </w:pPr>
    </w:lvl>
    <w:lvl w:ilvl="1" w:tplc="00007F9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B25"/>
    <w:multiLevelType w:val="hybridMultilevel"/>
    <w:tmpl w:val="00001E1F"/>
    <w:lvl w:ilvl="0" w:tplc="00006E5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AF1"/>
    <w:multiLevelType w:val="hybridMultilevel"/>
    <w:tmpl w:val="000041BB"/>
    <w:lvl w:ilvl="0" w:tplc="000026E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FF5"/>
    <w:multiLevelType w:val="hybridMultilevel"/>
    <w:tmpl w:val="00004E45"/>
    <w:lvl w:ilvl="0" w:tplc="0000323B">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9787DED"/>
    <w:multiLevelType w:val="multilevel"/>
    <w:tmpl w:val="7108DD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254A48"/>
    <w:multiLevelType w:val="hybridMultilevel"/>
    <w:tmpl w:val="82567C0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E300664"/>
    <w:multiLevelType w:val="multilevel"/>
    <w:tmpl w:val="B5AE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7960CB"/>
    <w:multiLevelType w:val="hybridMultilevel"/>
    <w:tmpl w:val="0330ABE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8C23A7"/>
    <w:multiLevelType w:val="hybridMultilevel"/>
    <w:tmpl w:val="71DA3BEC"/>
    <w:lvl w:ilvl="0" w:tplc="9DBA4F1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1C20A5"/>
    <w:multiLevelType w:val="hybridMultilevel"/>
    <w:tmpl w:val="16D8AA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4D7798"/>
    <w:multiLevelType w:val="hybridMultilevel"/>
    <w:tmpl w:val="56BA9F5E"/>
    <w:lvl w:ilvl="0" w:tplc="92BCC32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4FAA7060"/>
    <w:multiLevelType w:val="hybridMultilevel"/>
    <w:tmpl w:val="7D9AEDCA"/>
    <w:lvl w:ilvl="0" w:tplc="E2CA1F12">
      <w:start w:val="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7290AED"/>
    <w:multiLevelType w:val="multilevel"/>
    <w:tmpl w:val="8C00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16A62"/>
    <w:multiLevelType w:val="hybridMultilevel"/>
    <w:tmpl w:val="6DBE7D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73243E"/>
    <w:multiLevelType w:val="hybridMultilevel"/>
    <w:tmpl w:val="CA52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9411D85"/>
    <w:multiLevelType w:val="hybridMultilevel"/>
    <w:tmpl w:val="4D6A6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E263B7"/>
    <w:multiLevelType w:val="hybridMultilevel"/>
    <w:tmpl w:val="2244CDBC"/>
    <w:lvl w:ilvl="0" w:tplc="5016AB54">
      <w:start w:val="1"/>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DA81EC4"/>
    <w:multiLevelType w:val="hybridMultilevel"/>
    <w:tmpl w:val="FE64E96E"/>
    <w:lvl w:ilvl="0" w:tplc="0DDAE920">
      <w:start w:val="1"/>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41431F"/>
    <w:multiLevelType w:val="hybridMultilevel"/>
    <w:tmpl w:val="191EEBE0"/>
    <w:lvl w:ilvl="0" w:tplc="0598FC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52587A"/>
    <w:multiLevelType w:val="multilevel"/>
    <w:tmpl w:val="E8521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4"/>
  </w:num>
  <w:num w:numId="3">
    <w:abstractNumId w:val="19"/>
  </w:num>
  <w:num w:numId="4">
    <w:abstractNumId w:val="13"/>
  </w:num>
  <w:num w:numId="5">
    <w:abstractNumId w:val="20"/>
  </w:num>
  <w:num w:numId="6">
    <w:abstractNumId w:val="25"/>
  </w:num>
  <w:num w:numId="7">
    <w:abstractNumId w:val="24"/>
  </w:num>
  <w:num w:numId="8">
    <w:abstractNumId w:val="16"/>
  </w:num>
  <w:num w:numId="9">
    <w:abstractNumId w:val="22"/>
  </w:num>
  <w:num w:numId="10">
    <w:abstractNumId w:val="0"/>
  </w:num>
  <w:num w:numId="11">
    <w:abstractNumId w:val="8"/>
  </w:num>
  <w:num w:numId="12">
    <w:abstractNumId w:val="3"/>
  </w:num>
  <w:num w:numId="13">
    <w:abstractNumId w:val="7"/>
  </w:num>
  <w:num w:numId="14">
    <w:abstractNumId w:val="6"/>
  </w:num>
  <w:num w:numId="15">
    <w:abstractNumId w:val="1"/>
  </w:num>
  <w:num w:numId="16">
    <w:abstractNumId w:val="4"/>
  </w:num>
  <w:num w:numId="17">
    <w:abstractNumId w:val="23"/>
  </w:num>
  <w:num w:numId="18">
    <w:abstractNumId w:val="21"/>
  </w:num>
  <w:num w:numId="19">
    <w:abstractNumId w:val="11"/>
  </w:num>
  <w:num w:numId="20">
    <w:abstractNumId w:val="2"/>
  </w:num>
  <w:num w:numId="21">
    <w:abstractNumId w:val="9"/>
  </w:num>
  <w:num w:numId="22">
    <w:abstractNumId w:val="5"/>
  </w:num>
  <w:num w:numId="23">
    <w:abstractNumId w:val="18"/>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54"/>
    <w:rsid w:val="000049A1"/>
    <w:rsid w:val="00012AF5"/>
    <w:rsid w:val="00024982"/>
    <w:rsid w:val="00041153"/>
    <w:rsid w:val="00091900"/>
    <w:rsid w:val="000A5BB4"/>
    <w:rsid w:val="000C73A6"/>
    <w:rsid w:val="000D38A5"/>
    <w:rsid w:val="00116900"/>
    <w:rsid w:val="00123E5F"/>
    <w:rsid w:val="001A3B82"/>
    <w:rsid w:val="001A7B38"/>
    <w:rsid w:val="001B7745"/>
    <w:rsid w:val="001D02E2"/>
    <w:rsid w:val="001D7EE1"/>
    <w:rsid w:val="002043B6"/>
    <w:rsid w:val="00295DC5"/>
    <w:rsid w:val="002A5AF8"/>
    <w:rsid w:val="002F0265"/>
    <w:rsid w:val="002F378B"/>
    <w:rsid w:val="0030144B"/>
    <w:rsid w:val="00302854"/>
    <w:rsid w:val="003038DF"/>
    <w:rsid w:val="00326EB5"/>
    <w:rsid w:val="003365A9"/>
    <w:rsid w:val="00346CF1"/>
    <w:rsid w:val="00366212"/>
    <w:rsid w:val="003A0168"/>
    <w:rsid w:val="003A391C"/>
    <w:rsid w:val="003C2C27"/>
    <w:rsid w:val="003C4F6C"/>
    <w:rsid w:val="003C5E54"/>
    <w:rsid w:val="003D1F9C"/>
    <w:rsid w:val="003E2F38"/>
    <w:rsid w:val="003F080B"/>
    <w:rsid w:val="003F780C"/>
    <w:rsid w:val="00400AAA"/>
    <w:rsid w:val="004066FC"/>
    <w:rsid w:val="00417761"/>
    <w:rsid w:val="00445B50"/>
    <w:rsid w:val="004668E0"/>
    <w:rsid w:val="00475146"/>
    <w:rsid w:val="00480C2E"/>
    <w:rsid w:val="00487F95"/>
    <w:rsid w:val="0049164E"/>
    <w:rsid w:val="004C0020"/>
    <w:rsid w:val="004C07B8"/>
    <w:rsid w:val="004D147E"/>
    <w:rsid w:val="004E6737"/>
    <w:rsid w:val="00513AE1"/>
    <w:rsid w:val="00540875"/>
    <w:rsid w:val="00540C35"/>
    <w:rsid w:val="00553366"/>
    <w:rsid w:val="00553C8A"/>
    <w:rsid w:val="005608DE"/>
    <w:rsid w:val="005638F2"/>
    <w:rsid w:val="0059250D"/>
    <w:rsid w:val="005A419E"/>
    <w:rsid w:val="005D27A5"/>
    <w:rsid w:val="005D5310"/>
    <w:rsid w:val="005F72B8"/>
    <w:rsid w:val="005F7F11"/>
    <w:rsid w:val="006016E3"/>
    <w:rsid w:val="00604804"/>
    <w:rsid w:val="0061415F"/>
    <w:rsid w:val="00621268"/>
    <w:rsid w:val="0064209E"/>
    <w:rsid w:val="00642CC6"/>
    <w:rsid w:val="006435C7"/>
    <w:rsid w:val="006575C1"/>
    <w:rsid w:val="00666969"/>
    <w:rsid w:val="00684600"/>
    <w:rsid w:val="006945E5"/>
    <w:rsid w:val="00696325"/>
    <w:rsid w:val="006B586B"/>
    <w:rsid w:val="006C0F71"/>
    <w:rsid w:val="006D0B27"/>
    <w:rsid w:val="0073282F"/>
    <w:rsid w:val="00733342"/>
    <w:rsid w:val="00770D3B"/>
    <w:rsid w:val="007735E7"/>
    <w:rsid w:val="007A3ED0"/>
    <w:rsid w:val="007B534D"/>
    <w:rsid w:val="007E16DF"/>
    <w:rsid w:val="00807F59"/>
    <w:rsid w:val="008149F2"/>
    <w:rsid w:val="00814CE0"/>
    <w:rsid w:val="00830F4E"/>
    <w:rsid w:val="00832282"/>
    <w:rsid w:val="008442DB"/>
    <w:rsid w:val="00867199"/>
    <w:rsid w:val="008740C1"/>
    <w:rsid w:val="00880894"/>
    <w:rsid w:val="008B7FAD"/>
    <w:rsid w:val="008F00E5"/>
    <w:rsid w:val="008F7747"/>
    <w:rsid w:val="00934112"/>
    <w:rsid w:val="00941498"/>
    <w:rsid w:val="00951500"/>
    <w:rsid w:val="0096580B"/>
    <w:rsid w:val="00983A1E"/>
    <w:rsid w:val="00990209"/>
    <w:rsid w:val="00991B44"/>
    <w:rsid w:val="009A2C63"/>
    <w:rsid w:val="009A302B"/>
    <w:rsid w:val="009B6423"/>
    <w:rsid w:val="009F3690"/>
    <w:rsid w:val="009F3F06"/>
    <w:rsid w:val="00A14A46"/>
    <w:rsid w:val="00A17475"/>
    <w:rsid w:val="00A444CB"/>
    <w:rsid w:val="00A51BD7"/>
    <w:rsid w:val="00A5778A"/>
    <w:rsid w:val="00AE1716"/>
    <w:rsid w:val="00AF1580"/>
    <w:rsid w:val="00B02933"/>
    <w:rsid w:val="00B34EDC"/>
    <w:rsid w:val="00B372ED"/>
    <w:rsid w:val="00B411F6"/>
    <w:rsid w:val="00B4490C"/>
    <w:rsid w:val="00B4609B"/>
    <w:rsid w:val="00B575AF"/>
    <w:rsid w:val="00B60EC0"/>
    <w:rsid w:val="00BB255D"/>
    <w:rsid w:val="00BC6307"/>
    <w:rsid w:val="00BE7875"/>
    <w:rsid w:val="00BF24BC"/>
    <w:rsid w:val="00BF6A95"/>
    <w:rsid w:val="00C04F13"/>
    <w:rsid w:val="00C25EEC"/>
    <w:rsid w:val="00C40ADC"/>
    <w:rsid w:val="00C52472"/>
    <w:rsid w:val="00C64E64"/>
    <w:rsid w:val="00C72092"/>
    <w:rsid w:val="00CB1F3B"/>
    <w:rsid w:val="00CC465F"/>
    <w:rsid w:val="00CD0608"/>
    <w:rsid w:val="00CE48DC"/>
    <w:rsid w:val="00CE5C23"/>
    <w:rsid w:val="00CF2630"/>
    <w:rsid w:val="00D46AA2"/>
    <w:rsid w:val="00D57B3B"/>
    <w:rsid w:val="00D744C7"/>
    <w:rsid w:val="00D81607"/>
    <w:rsid w:val="00D837F9"/>
    <w:rsid w:val="00DD6947"/>
    <w:rsid w:val="00DF632B"/>
    <w:rsid w:val="00E12D30"/>
    <w:rsid w:val="00E44265"/>
    <w:rsid w:val="00E62FC6"/>
    <w:rsid w:val="00E7092D"/>
    <w:rsid w:val="00E75250"/>
    <w:rsid w:val="00EC5867"/>
    <w:rsid w:val="00EF0F5E"/>
    <w:rsid w:val="00EF36CC"/>
    <w:rsid w:val="00F0288A"/>
    <w:rsid w:val="00F11693"/>
    <w:rsid w:val="00F15AC5"/>
    <w:rsid w:val="00F71B5B"/>
    <w:rsid w:val="00FA02C5"/>
    <w:rsid w:val="00FB36C5"/>
    <w:rsid w:val="00FB76E5"/>
    <w:rsid w:val="00FD1C9D"/>
    <w:rsid w:val="00FF3A5E"/>
    <w:rsid w:val="00FF6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5E5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CF2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40ADC"/>
    <w:pPr>
      <w:widowControl w:val="0"/>
      <w:autoSpaceDE w:val="0"/>
      <w:autoSpaceDN w:val="0"/>
      <w:adjustRightInd w:val="0"/>
      <w:spacing w:line="239" w:lineRule="auto"/>
      <w:outlineLvl w:val="1"/>
    </w:pPr>
    <w:rPr>
      <w:rFonts w:ascii="Arial" w:eastAsiaTheme="minorEastAsia" w:hAnsi="Arial" w:cs="Arial"/>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semiHidden/>
    <w:rsid w:val="003C5E54"/>
    <w:rPr>
      <w:rFonts w:ascii="Courier New" w:hAnsi="Courier New" w:cs="Courier New"/>
    </w:rPr>
  </w:style>
  <w:style w:type="character" w:customStyle="1" w:styleId="ProsttextChar">
    <w:name w:val="Prostý text Char"/>
    <w:basedOn w:val="Standardnpsmoodstavce"/>
    <w:link w:val="Prosttext"/>
    <w:semiHidden/>
    <w:rsid w:val="003C5E54"/>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3C5E54"/>
    <w:pPr>
      <w:spacing w:line="276" w:lineRule="auto"/>
      <w:ind w:left="720"/>
      <w:contextualSpacing/>
    </w:pPr>
    <w:rPr>
      <w:rFonts w:ascii="Calibri" w:eastAsia="Calibri" w:hAnsi="Calibri"/>
      <w:sz w:val="22"/>
      <w:szCs w:val="22"/>
      <w:lang w:eastAsia="en-US"/>
    </w:rPr>
  </w:style>
  <w:style w:type="table" w:styleId="Mkatabulky">
    <w:name w:val="Table Grid"/>
    <w:basedOn w:val="Normlntabulka"/>
    <w:uiPriority w:val="59"/>
    <w:rsid w:val="003C5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uiPriority w:val="99"/>
    <w:unhideWhenUsed/>
    <w:rsid w:val="003C5E54"/>
    <w:pPr>
      <w:tabs>
        <w:tab w:val="center" w:pos="4536"/>
        <w:tab w:val="right" w:pos="9072"/>
      </w:tabs>
    </w:pPr>
  </w:style>
  <w:style w:type="character" w:customStyle="1" w:styleId="ZpatChar">
    <w:name w:val="Zápatí Char"/>
    <w:basedOn w:val="Standardnpsmoodstavce"/>
    <w:link w:val="Zpat"/>
    <w:uiPriority w:val="99"/>
    <w:rsid w:val="003C5E5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83A1E"/>
    <w:rPr>
      <w:rFonts w:ascii="Tahoma" w:hAnsi="Tahoma" w:cs="Tahoma"/>
      <w:sz w:val="16"/>
      <w:szCs w:val="16"/>
    </w:rPr>
  </w:style>
  <w:style w:type="character" w:customStyle="1" w:styleId="TextbublinyChar">
    <w:name w:val="Text bubliny Char"/>
    <w:basedOn w:val="Standardnpsmoodstavce"/>
    <w:link w:val="Textbubliny"/>
    <w:uiPriority w:val="99"/>
    <w:semiHidden/>
    <w:rsid w:val="00983A1E"/>
    <w:rPr>
      <w:rFonts w:ascii="Tahoma" w:eastAsia="Times New Roman" w:hAnsi="Tahoma" w:cs="Tahoma"/>
      <w:sz w:val="16"/>
      <w:szCs w:val="16"/>
      <w:lang w:eastAsia="cs-CZ"/>
    </w:rPr>
  </w:style>
  <w:style w:type="paragraph" w:styleId="Zhlav">
    <w:name w:val="header"/>
    <w:basedOn w:val="Normln"/>
    <w:link w:val="ZhlavChar"/>
    <w:uiPriority w:val="99"/>
    <w:unhideWhenUsed/>
    <w:rsid w:val="00F0288A"/>
    <w:pPr>
      <w:tabs>
        <w:tab w:val="center" w:pos="4536"/>
        <w:tab w:val="right" w:pos="9072"/>
      </w:tabs>
    </w:pPr>
  </w:style>
  <w:style w:type="character" w:customStyle="1" w:styleId="ZhlavChar">
    <w:name w:val="Záhlaví Char"/>
    <w:basedOn w:val="Standardnpsmoodstavce"/>
    <w:link w:val="Zhlav"/>
    <w:uiPriority w:val="99"/>
    <w:rsid w:val="00F0288A"/>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B7FAD"/>
    <w:rPr>
      <w:color w:val="0000FF" w:themeColor="hyperlink"/>
      <w:u w:val="single"/>
    </w:rPr>
  </w:style>
  <w:style w:type="character" w:customStyle="1" w:styleId="Nadpis2Char">
    <w:name w:val="Nadpis 2 Char"/>
    <w:basedOn w:val="Standardnpsmoodstavce"/>
    <w:link w:val="Nadpis2"/>
    <w:uiPriority w:val="9"/>
    <w:rsid w:val="00C40ADC"/>
    <w:rPr>
      <w:rFonts w:ascii="Arial" w:eastAsiaTheme="minorEastAsia" w:hAnsi="Arial" w:cs="Arial"/>
      <w:b/>
      <w:bCs/>
      <w:color w:val="4F81BD"/>
      <w:sz w:val="26"/>
      <w:szCs w:val="26"/>
      <w:lang w:eastAsia="cs-CZ"/>
    </w:rPr>
  </w:style>
  <w:style w:type="character" w:customStyle="1" w:styleId="Nadpis1Char">
    <w:name w:val="Nadpis 1 Char"/>
    <w:basedOn w:val="Standardnpsmoodstavce"/>
    <w:link w:val="Nadpis1"/>
    <w:uiPriority w:val="9"/>
    <w:rsid w:val="00CF2630"/>
    <w:rPr>
      <w:rFonts w:asciiTheme="majorHAnsi" w:eastAsiaTheme="majorEastAsia" w:hAnsiTheme="majorHAnsi" w:cstheme="majorBidi"/>
      <w:b/>
      <w:bCs/>
      <w:color w:val="365F91" w:themeColor="accent1" w:themeShade="BF"/>
      <w:sz w:val="28"/>
      <w:szCs w:val="28"/>
      <w:lang w:eastAsia="cs-CZ"/>
    </w:rPr>
  </w:style>
  <w:style w:type="character" w:styleId="Odkaznakoment">
    <w:name w:val="annotation reference"/>
    <w:basedOn w:val="Standardnpsmoodstavce"/>
    <w:uiPriority w:val="99"/>
    <w:semiHidden/>
    <w:unhideWhenUsed/>
    <w:rsid w:val="00CF2630"/>
    <w:rPr>
      <w:rFonts w:cs="Times New Roman"/>
      <w:sz w:val="16"/>
      <w:szCs w:val="16"/>
    </w:rPr>
  </w:style>
  <w:style w:type="paragraph" w:styleId="Textkomente">
    <w:name w:val="annotation text"/>
    <w:basedOn w:val="Normln"/>
    <w:link w:val="TextkomenteChar"/>
    <w:uiPriority w:val="99"/>
    <w:semiHidden/>
    <w:unhideWhenUsed/>
    <w:rsid w:val="00CF2630"/>
    <w:pPr>
      <w:spacing w:after="200" w:line="276" w:lineRule="auto"/>
    </w:pPr>
    <w:rPr>
      <w:rFonts w:asciiTheme="minorHAnsi" w:eastAsiaTheme="minorEastAsia" w:hAnsiTheme="minorHAnsi"/>
    </w:rPr>
  </w:style>
  <w:style w:type="character" w:customStyle="1" w:styleId="TextkomenteChar">
    <w:name w:val="Text komentáře Char"/>
    <w:basedOn w:val="Standardnpsmoodstavce"/>
    <w:link w:val="Textkomente"/>
    <w:uiPriority w:val="99"/>
    <w:semiHidden/>
    <w:rsid w:val="00CF2630"/>
    <w:rPr>
      <w:rFonts w:eastAsiaTheme="minorEastAsia" w:cs="Times New Roman"/>
      <w:sz w:val="20"/>
      <w:szCs w:val="20"/>
      <w:lang w:eastAsia="cs-CZ"/>
    </w:rPr>
  </w:style>
  <w:style w:type="paragraph" w:styleId="Normlnweb">
    <w:name w:val="Normal (Web)"/>
    <w:basedOn w:val="Normln"/>
    <w:uiPriority w:val="99"/>
    <w:semiHidden/>
    <w:unhideWhenUsed/>
    <w:rsid w:val="005D5310"/>
    <w:pPr>
      <w:spacing w:before="100" w:beforeAutospacing="1" w:after="100" w:afterAutospacing="1"/>
    </w:pPr>
    <w:rPr>
      <w:sz w:val="24"/>
      <w:szCs w:val="24"/>
    </w:rPr>
  </w:style>
  <w:style w:type="character" w:styleId="Siln">
    <w:name w:val="Strong"/>
    <w:basedOn w:val="Standardnpsmoodstavce"/>
    <w:uiPriority w:val="22"/>
    <w:qFormat/>
    <w:rsid w:val="005D5310"/>
    <w:rPr>
      <w:b/>
      <w:bCs/>
    </w:rPr>
  </w:style>
  <w:style w:type="character" w:customStyle="1" w:styleId="apple-converted-space">
    <w:name w:val="apple-converted-space"/>
    <w:basedOn w:val="Standardnpsmoodstavce"/>
    <w:rsid w:val="005D5310"/>
  </w:style>
  <w:style w:type="character" w:styleId="PromnnHTML">
    <w:name w:val="HTML Variable"/>
    <w:basedOn w:val="Standardnpsmoodstavce"/>
    <w:uiPriority w:val="99"/>
    <w:semiHidden/>
    <w:unhideWhenUsed/>
    <w:rsid w:val="005408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5E5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CF2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40ADC"/>
    <w:pPr>
      <w:widowControl w:val="0"/>
      <w:autoSpaceDE w:val="0"/>
      <w:autoSpaceDN w:val="0"/>
      <w:adjustRightInd w:val="0"/>
      <w:spacing w:line="239" w:lineRule="auto"/>
      <w:outlineLvl w:val="1"/>
    </w:pPr>
    <w:rPr>
      <w:rFonts w:ascii="Arial" w:eastAsiaTheme="minorEastAsia" w:hAnsi="Arial" w:cs="Arial"/>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semiHidden/>
    <w:rsid w:val="003C5E54"/>
    <w:rPr>
      <w:rFonts w:ascii="Courier New" w:hAnsi="Courier New" w:cs="Courier New"/>
    </w:rPr>
  </w:style>
  <w:style w:type="character" w:customStyle="1" w:styleId="ProsttextChar">
    <w:name w:val="Prostý text Char"/>
    <w:basedOn w:val="Standardnpsmoodstavce"/>
    <w:link w:val="Prosttext"/>
    <w:semiHidden/>
    <w:rsid w:val="003C5E54"/>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3C5E54"/>
    <w:pPr>
      <w:spacing w:line="276" w:lineRule="auto"/>
      <w:ind w:left="720"/>
      <w:contextualSpacing/>
    </w:pPr>
    <w:rPr>
      <w:rFonts w:ascii="Calibri" w:eastAsia="Calibri" w:hAnsi="Calibri"/>
      <w:sz w:val="22"/>
      <w:szCs w:val="22"/>
      <w:lang w:eastAsia="en-US"/>
    </w:rPr>
  </w:style>
  <w:style w:type="table" w:styleId="Mkatabulky">
    <w:name w:val="Table Grid"/>
    <w:basedOn w:val="Normlntabulka"/>
    <w:uiPriority w:val="59"/>
    <w:rsid w:val="003C5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uiPriority w:val="99"/>
    <w:unhideWhenUsed/>
    <w:rsid w:val="003C5E54"/>
    <w:pPr>
      <w:tabs>
        <w:tab w:val="center" w:pos="4536"/>
        <w:tab w:val="right" w:pos="9072"/>
      </w:tabs>
    </w:pPr>
  </w:style>
  <w:style w:type="character" w:customStyle="1" w:styleId="ZpatChar">
    <w:name w:val="Zápatí Char"/>
    <w:basedOn w:val="Standardnpsmoodstavce"/>
    <w:link w:val="Zpat"/>
    <w:uiPriority w:val="99"/>
    <w:rsid w:val="003C5E5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83A1E"/>
    <w:rPr>
      <w:rFonts w:ascii="Tahoma" w:hAnsi="Tahoma" w:cs="Tahoma"/>
      <w:sz w:val="16"/>
      <w:szCs w:val="16"/>
    </w:rPr>
  </w:style>
  <w:style w:type="character" w:customStyle="1" w:styleId="TextbublinyChar">
    <w:name w:val="Text bubliny Char"/>
    <w:basedOn w:val="Standardnpsmoodstavce"/>
    <w:link w:val="Textbubliny"/>
    <w:uiPriority w:val="99"/>
    <w:semiHidden/>
    <w:rsid w:val="00983A1E"/>
    <w:rPr>
      <w:rFonts w:ascii="Tahoma" w:eastAsia="Times New Roman" w:hAnsi="Tahoma" w:cs="Tahoma"/>
      <w:sz w:val="16"/>
      <w:szCs w:val="16"/>
      <w:lang w:eastAsia="cs-CZ"/>
    </w:rPr>
  </w:style>
  <w:style w:type="paragraph" w:styleId="Zhlav">
    <w:name w:val="header"/>
    <w:basedOn w:val="Normln"/>
    <w:link w:val="ZhlavChar"/>
    <w:uiPriority w:val="99"/>
    <w:unhideWhenUsed/>
    <w:rsid w:val="00F0288A"/>
    <w:pPr>
      <w:tabs>
        <w:tab w:val="center" w:pos="4536"/>
        <w:tab w:val="right" w:pos="9072"/>
      </w:tabs>
    </w:pPr>
  </w:style>
  <w:style w:type="character" w:customStyle="1" w:styleId="ZhlavChar">
    <w:name w:val="Záhlaví Char"/>
    <w:basedOn w:val="Standardnpsmoodstavce"/>
    <w:link w:val="Zhlav"/>
    <w:uiPriority w:val="99"/>
    <w:rsid w:val="00F0288A"/>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8B7FAD"/>
    <w:rPr>
      <w:color w:val="0000FF" w:themeColor="hyperlink"/>
      <w:u w:val="single"/>
    </w:rPr>
  </w:style>
  <w:style w:type="character" w:customStyle="1" w:styleId="Nadpis2Char">
    <w:name w:val="Nadpis 2 Char"/>
    <w:basedOn w:val="Standardnpsmoodstavce"/>
    <w:link w:val="Nadpis2"/>
    <w:uiPriority w:val="9"/>
    <w:rsid w:val="00C40ADC"/>
    <w:rPr>
      <w:rFonts w:ascii="Arial" w:eastAsiaTheme="minorEastAsia" w:hAnsi="Arial" w:cs="Arial"/>
      <w:b/>
      <w:bCs/>
      <w:color w:val="4F81BD"/>
      <w:sz w:val="26"/>
      <w:szCs w:val="26"/>
      <w:lang w:eastAsia="cs-CZ"/>
    </w:rPr>
  </w:style>
  <w:style w:type="character" w:customStyle="1" w:styleId="Nadpis1Char">
    <w:name w:val="Nadpis 1 Char"/>
    <w:basedOn w:val="Standardnpsmoodstavce"/>
    <w:link w:val="Nadpis1"/>
    <w:uiPriority w:val="9"/>
    <w:rsid w:val="00CF2630"/>
    <w:rPr>
      <w:rFonts w:asciiTheme="majorHAnsi" w:eastAsiaTheme="majorEastAsia" w:hAnsiTheme="majorHAnsi" w:cstheme="majorBidi"/>
      <w:b/>
      <w:bCs/>
      <w:color w:val="365F91" w:themeColor="accent1" w:themeShade="BF"/>
      <w:sz w:val="28"/>
      <w:szCs w:val="28"/>
      <w:lang w:eastAsia="cs-CZ"/>
    </w:rPr>
  </w:style>
  <w:style w:type="character" w:styleId="Odkaznakoment">
    <w:name w:val="annotation reference"/>
    <w:basedOn w:val="Standardnpsmoodstavce"/>
    <w:uiPriority w:val="99"/>
    <w:semiHidden/>
    <w:unhideWhenUsed/>
    <w:rsid w:val="00CF2630"/>
    <w:rPr>
      <w:rFonts w:cs="Times New Roman"/>
      <w:sz w:val="16"/>
      <w:szCs w:val="16"/>
    </w:rPr>
  </w:style>
  <w:style w:type="paragraph" w:styleId="Textkomente">
    <w:name w:val="annotation text"/>
    <w:basedOn w:val="Normln"/>
    <w:link w:val="TextkomenteChar"/>
    <w:uiPriority w:val="99"/>
    <w:semiHidden/>
    <w:unhideWhenUsed/>
    <w:rsid w:val="00CF2630"/>
    <w:pPr>
      <w:spacing w:after="200" w:line="276" w:lineRule="auto"/>
    </w:pPr>
    <w:rPr>
      <w:rFonts w:asciiTheme="minorHAnsi" w:eastAsiaTheme="minorEastAsia" w:hAnsiTheme="minorHAnsi"/>
    </w:rPr>
  </w:style>
  <w:style w:type="character" w:customStyle="1" w:styleId="TextkomenteChar">
    <w:name w:val="Text komentáře Char"/>
    <w:basedOn w:val="Standardnpsmoodstavce"/>
    <w:link w:val="Textkomente"/>
    <w:uiPriority w:val="99"/>
    <w:semiHidden/>
    <w:rsid w:val="00CF2630"/>
    <w:rPr>
      <w:rFonts w:eastAsiaTheme="minorEastAsia" w:cs="Times New Roman"/>
      <w:sz w:val="20"/>
      <w:szCs w:val="20"/>
      <w:lang w:eastAsia="cs-CZ"/>
    </w:rPr>
  </w:style>
  <w:style w:type="paragraph" w:styleId="Normlnweb">
    <w:name w:val="Normal (Web)"/>
    <w:basedOn w:val="Normln"/>
    <w:uiPriority w:val="99"/>
    <w:semiHidden/>
    <w:unhideWhenUsed/>
    <w:rsid w:val="005D5310"/>
    <w:pPr>
      <w:spacing w:before="100" w:beforeAutospacing="1" w:after="100" w:afterAutospacing="1"/>
    </w:pPr>
    <w:rPr>
      <w:sz w:val="24"/>
      <w:szCs w:val="24"/>
    </w:rPr>
  </w:style>
  <w:style w:type="character" w:styleId="Siln">
    <w:name w:val="Strong"/>
    <w:basedOn w:val="Standardnpsmoodstavce"/>
    <w:uiPriority w:val="22"/>
    <w:qFormat/>
    <w:rsid w:val="005D5310"/>
    <w:rPr>
      <w:b/>
      <w:bCs/>
    </w:rPr>
  </w:style>
  <w:style w:type="character" w:customStyle="1" w:styleId="apple-converted-space">
    <w:name w:val="apple-converted-space"/>
    <w:basedOn w:val="Standardnpsmoodstavce"/>
    <w:rsid w:val="005D5310"/>
  </w:style>
  <w:style w:type="character" w:styleId="PromnnHTML">
    <w:name w:val="HTML Variable"/>
    <w:basedOn w:val="Standardnpsmoodstavce"/>
    <w:uiPriority w:val="99"/>
    <w:semiHidden/>
    <w:unhideWhenUsed/>
    <w:rsid w:val="00540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0946">
      <w:bodyDiv w:val="1"/>
      <w:marLeft w:val="0"/>
      <w:marRight w:val="0"/>
      <w:marTop w:val="0"/>
      <w:marBottom w:val="0"/>
      <w:divBdr>
        <w:top w:val="none" w:sz="0" w:space="0" w:color="auto"/>
        <w:left w:val="none" w:sz="0" w:space="0" w:color="auto"/>
        <w:bottom w:val="none" w:sz="0" w:space="0" w:color="auto"/>
        <w:right w:val="none" w:sz="0" w:space="0" w:color="auto"/>
      </w:divBdr>
    </w:div>
    <w:div w:id="955018982">
      <w:bodyDiv w:val="1"/>
      <w:marLeft w:val="0"/>
      <w:marRight w:val="0"/>
      <w:marTop w:val="0"/>
      <w:marBottom w:val="0"/>
      <w:divBdr>
        <w:top w:val="none" w:sz="0" w:space="0" w:color="auto"/>
        <w:left w:val="none" w:sz="0" w:space="0" w:color="auto"/>
        <w:bottom w:val="none" w:sz="0" w:space="0" w:color="auto"/>
        <w:right w:val="none" w:sz="0" w:space="0" w:color="auto"/>
      </w:divBdr>
    </w:div>
    <w:div w:id="993028872">
      <w:bodyDiv w:val="1"/>
      <w:marLeft w:val="0"/>
      <w:marRight w:val="0"/>
      <w:marTop w:val="0"/>
      <w:marBottom w:val="0"/>
      <w:divBdr>
        <w:top w:val="none" w:sz="0" w:space="0" w:color="auto"/>
        <w:left w:val="none" w:sz="0" w:space="0" w:color="auto"/>
        <w:bottom w:val="none" w:sz="0" w:space="0" w:color="auto"/>
        <w:right w:val="none" w:sz="0" w:space="0" w:color="auto"/>
      </w:divBdr>
    </w:div>
    <w:div w:id="1595937674">
      <w:bodyDiv w:val="1"/>
      <w:marLeft w:val="0"/>
      <w:marRight w:val="0"/>
      <w:marTop w:val="0"/>
      <w:marBottom w:val="0"/>
      <w:divBdr>
        <w:top w:val="none" w:sz="0" w:space="0" w:color="auto"/>
        <w:left w:val="none" w:sz="0" w:space="0" w:color="auto"/>
        <w:bottom w:val="none" w:sz="0" w:space="0" w:color="auto"/>
        <w:right w:val="none" w:sz="0" w:space="0" w:color="auto"/>
      </w:divBdr>
      <w:divsChild>
        <w:div w:id="879047266">
          <w:marLeft w:val="0"/>
          <w:marRight w:val="0"/>
          <w:marTop w:val="0"/>
          <w:marBottom w:val="0"/>
          <w:divBdr>
            <w:top w:val="none" w:sz="0" w:space="0" w:color="auto"/>
            <w:left w:val="none" w:sz="0" w:space="0" w:color="auto"/>
            <w:bottom w:val="none" w:sz="0" w:space="0" w:color="auto"/>
            <w:right w:val="none" w:sz="0" w:space="0" w:color="auto"/>
          </w:divBdr>
          <w:divsChild>
            <w:div w:id="10340405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13596550">
      <w:bodyDiv w:val="1"/>
      <w:marLeft w:val="0"/>
      <w:marRight w:val="0"/>
      <w:marTop w:val="0"/>
      <w:marBottom w:val="0"/>
      <w:divBdr>
        <w:top w:val="none" w:sz="0" w:space="0" w:color="auto"/>
        <w:left w:val="none" w:sz="0" w:space="0" w:color="auto"/>
        <w:bottom w:val="none" w:sz="0" w:space="0" w:color="auto"/>
        <w:right w:val="none" w:sz="0" w:space="0" w:color="auto"/>
      </w:divBdr>
    </w:div>
    <w:div w:id="1889561175">
      <w:bodyDiv w:val="1"/>
      <w:marLeft w:val="0"/>
      <w:marRight w:val="0"/>
      <w:marTop w:val="0"/>
      <w:marBottom w:val="0"/>
      <w:divBdr>
        <w:top w:val="none" w:sz="0" w:space="0" w:color="auto"/>
        <w:left w:val="none" w:sz="0" w:space="0" w:color="auto"/>
        <w:bottom w:val="none" w:sz="0" w:space="0" w:color="auto"/>
        <w:right w:val="none" w:sz="0" w:space="0" w:color="auto"/>
      </w:divBdr>
    </w:div>
    <w:div w:id="20490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tipravni.jednani@moravska-galerie.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4E53-6803-4DC2-B8D3-715F9BF3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8269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Makki Denisa</dc:creator>
  <cp:lastModifiedBy>Křivá Michaela</cp:lastModifiedBy>
  <cp:revision>2</cp:revision>
  <cp:lastPrinted>2020-01-30T08:36:00Z</cp:lastPrinted>
  <dcterms:created xsi:type="dcterms:W3CDTF">2020-02-13T08:25:00Z</dcterms:created>
  <dcterms:modified xsi:type="dcterms:W3CDTF">2020-02-13T08:25:00Z</dcterms:modified>
</cp:coreProperties>
</file>